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0E" w:rsidRDefault="0085300E">
      <w:pPr>
        <w:rPr>
          <w:lang w:val="fr-CH"/>
        </w:rPr>
      </w:pPr>
    </w:p>
    <w:p w:rsidR="00EC369B" w:rsidRDefault="00EC369B" w:rsidP="00F67059">
      <w:pPr>
        <w:rPr>
          <w:rFonts w:asciiTheme="majorHAnsi" w:hAnsiTheme="majorHAnsi"/>
          <w:b/>
          <w:color w:val="E36C0A" w:themeColor="accent6" w:themeShade="BF"/>
          <w:sz w:val="40"/>
          <w:szCs w:val="40"/>
          <w:lang w:val="fr-CH"/>
        </w:rPr>
      </w:pPr>
      <w:r>
        <w:rPr>
          <w:rFonts w:asciiTheme="majorHAnsi" w:hAnsiTheme="majorHAnsi"/>
          <w:b/>
          <w:color w:val="E36C0A" w:themeColor="accent6" w:themeShade="BF"/>
          <w:sz w:val="40"/>
          <w:szCs w:val="40"/>
          <w:lang w:val="fr-CH"/>
        </w:rPr>
        <w:t>Annexe au Guide « Concevoir et mettre en œuvre un système de monitoring</w:t>
      </w:r>
      <w:r w:rsidR="0018721A">
        <w:rPr>
          <w:rFonts w:asciiTheme="majorHAnsi" w:hAnsiTheme="majorHAnsi"/>
          <w:b/>
          <w:color w:val="E36C0A" w:themeColor="accent6" w:themeShade="BF"/>
          <w:sz w:val="40"/>
          <w:szCs w:val="40"/>
          <w:lang w:val="fr-CH"/>
        </w:rPr>
        <w:t> »</w:t>
      </w:r>
      <w:r>
        <w:rPr>
          <w:rFonts w:asciiTheme="majorHAnsi" w:hAnsiTheme="majorHAnsi"/>
          <w:b/>
          <w:color w:val="E36C0A" w:themeColor="accent6" w:themeShade="BF"/>
          <w:sz w:val="40"/>
          <w:szCs w:val="40"/>
          <w:lang w:val="fr-CH"/>
        </w:rPr>
        <w:t>.</w:t>
      </w:r>
    </w:p>
    <w:p w:rsidR="00EC369B" w:rsidRDefault="00EC369B" w:rsidP="00F67059">
      <w:pPr>
        <w:rPr>
          <w:rFonts w:asciiTheme="majorHAnsi" w:hAnsiTheme="majorHAnsi"/>
          <w:b/>
          <w:color w:val="E36C0A" w:themeColor="accent6" w:themeShade="BF"/>
          <w:sz w:val="40"/>
          <w:szCs w:val="40"/>
          <w:lang w:val="fr-CH"/>
        </w:rPr>
      </w:pPr>
    </w:p>
    <w:p w:rsidR="00A05A87" w:rsidRDefault="008222F4" w:rsidP="00EC369B">
      <w:pPr>
        <w:jc w:val="center"/>
        <w:rPr>
          <w:rFonts w:asciiTheme="majorHAnsi" w:hAnsiTheme="majorHAnsi"/>
          <w:b/>
          <w:color w:val="E36C0A" w:themeColor="accent6" w:themeShade="BF"/>
          <w:sz w:val="40"/>
          <w:szCs w:val="40"/>
          <w:lang w:val="fr-CH"/>
        </w:rPr>
      </w:pPr>
      <w:r w:rsidRPr="00F67059">
        <w:rPr>
          <w:rFonts w:asciiTheme="majorHAnsi" w:hAnsiTheme="majorHAnsi"/>
          <w:b/>
          <w:color w:val="E36C0A" w:themeColor="accent6" w:themeShade="BF"/>
          <w:sz w:val="40"/>
          <w:szCs w:val="40"/>
          <w:lang w:val="fr-CH"/>
        </w:rPr>
        <w:t>Plan de monitoring</w:t>
      </w:r>
      <w:r w:rsidR="00EC369B">
        <w:rPr>
          <w:rFonts w:asciiTheme="majorHAnsi" w:hAnsiTheme="majorHAnsi"/>
          <w:b/>
          <w:color w:val="E36C0A" w:themeColor="accent6" w:themeShade="BF"/>
          <w:sz w:val="40"/>
          <w:szCs w:val="40"/>
          <w:lang w:val="fr-CH"/>
        </w:rPr>
        <w:t xml:space="preserve"> – Contenu indicatif</w:t>
      </w:r>
    </w:p>
    <w:p w:rsidR="00EC369B" w:rsidRPr="00F67059" w:rsidRDefault="00EC369B" w:rsidP="00EC369B">
      <w:pPr>
        <w:jc w:val="center"/>
        <w:rPr>
          <w:rFonts w:asciiTheme="majorHAnsi" w:hAnsiTheme="majorHAnsi"/>
          <w:b/>
          <w:color w:val="E36C0A" w:themeColor="accent6" w:themeShade="BF"/>
          <w:sz w:val="40"/>
          <w:szCs w:val="40"/>
          <w:lang w:val="fr-CH"/>
        </w:rPr>
      </w:pPr>
    </w:p>
    <w:sdt>
      <w:sdtPr>
        <w:rPr>
          <w:rFonts w:asciiTheme="minorHAnsi" w:eastAsiaTheme="minorHAnsi" w:hAnsiTheme="minorHAnsi" w:cstheme="minorBidi"/>
          <w:b w:val="0"/>
          <w:bCs w:val="0"/>
          <w:color w:val="auto"/>
          <w:sz w:val="22"/>
          <w:szCs w:val="22"/>
          <w:lang w:val="fr-FR" w:eastAsia="en-US"/>
        </w:rPr>
        <w:id w:val="-822735879"/>
        <w:docPartObj>
          <w:docPartGallery w:val="Table of Contents"/>
          <w:docPartUnique/>
        </w:docPartObj>
      </w:sdtPr>
      <w:sdtEndPr/>
      <w:sdtContent>
        <w:p w:rsidR="001766FF" w:rsidRDefault="00514C14">
          <w:pPr>
            <w:pStyle w:val="TtulodeTDC"/>
          </w:pPr>
          <w:r>
            <w:rPr>
              <w:lang w:val="fr-FR"/>
            </w:rPr>
            <w:t>Structure</w:t>
          </w:r>
        </w:p>
        <w:p w:rsidR="00F179E5" w:rsidRDefault="001766FF">
          <w:pPr>
            <w:pStyle w:val="TDC1"/>
            <w:tabs>
              <w:tab w:val="left" w:pos="440"/>
              <w:tab w:val="right" w:leader="dot" w:pos="9060"/>
            </w:tabs>
            <w:rPr>
              <w:rFonts w:eastAsiaTheme="minorEastAsia"/>
              <w:noProof/>
              <w:lang w:val="fr-CH" w:eastAsia="fr-CH"/>
            </w:rPr>
          </w:pPr>
          <w:r>
            <w:fldChar w:fldCharType="begin"/>
          </w:r>
          <w:r>
            <w:instrText xml:space="preserve"> TOC \o "1-3" \h \z \u </w:instrText>
          </w:r>
          <w:r>
            <w:fldChar w:fldCharType="separate"/>
          </w:r>
          <w:hyperlink w:anchor="_Toc468718302" w:history="1">
            <w:r w:rsidR="00F179E5" w:rsidRPr="005363DC">
              <w:rPr>
                <w:rStyle w:val="Hipervnculo"/>
                <w:noProof/>
              </w:rPr>
              <w:t>1.</w:t>
            </w:r>
            <w:r w:rsidR="00F179E5">
              <w:rPr>
                <w:rFonts w:eastAsiaTheme="minorEastAsia"/>
                <w:noProof/>
                <w:lang w:val="fr-CH" w:eastAsia="fr-CH"/>
              </w:rPr>
              <w:tab/>
            </w:r>
            <w:r w:rsidR="00F179E5" w:rsidRPr="005363DC">
              <w:rPr>
                <w:rStyle w:val="Hipervnculo"/>
                <w:noProof/>
              </w:rPr>
              <w:t>Identification du projet / programme</w:t>
            </w:r>
            <w:r w:rsidR="00F179E5">
              <w:rPr>
                <w:noProof/>
                <w:webHidden/>
              </w:rPr>
              <w:tab/>
            </w:r>
            <w:r w:rsidR="00F179E5">
              <w:rPr>
                <w:noProof/>
                <w:webHidden/>
              </w:rPr>
              <w:fldChar w:fldCharType="begin"/>
            </w:r>
            <w:r w:rsidR="00F179E5">
              <w:rPr>
                <w:noProof/>
                <w:webHidden/>
              </w:rPr>
              <w:instrText xml:space="preserve"> PAGEREF _Toc468718302 \h </w:instrText>
            </w:r>
            <w:r w:rsidR="00F179E5">
              <w:rPr>
                <w:noProof/>
                <w:webHidden/>
              </w:rPr>
            </w:r>
            <w:r w:rsidR="00F179E5">
              <w:rPr>
                <w:noProof/>
                <w:webHidden/>
              </w:rPr>
              <w:fldChar w:fldCharType="separate"/>
            </w:r>
            <w:r w:rsidR="00F179E5">
              <w:rPr>
                <w:noProof/>
                <w:webHidden/>
              </w:rPr>
              <w:t>2</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3" w:history="1">
            <w:r w:rsidR="00F179E5" w:rsidRPr="005363DC">
              <w:rPr>
                <w:rStyle w:val="Hipervnculo"/>
                <w:noProof/>
              </w:rPr>
              <w:t>2.</w:t>
            </w:r>
            <w:r w:rsidR="00F179E5">
              <w:rPr>
                <w:rFonts w:eastAsiaTheme="minorEastAsia"/>
                <w:noProof/>
                <w:lang w:val="fr-CH" w:eastAsia="fr-CH"/>
              </w:rPr>
              <w:tab/>
            </w:r>
            <w:r w:rsidR="00F179E5" w:rsidRPr="005363DC">
              <w:rPr>
                <w:rStyle w:val="Hipervnculo"/>
                <w:noProof/>
              </w:rPr>
              <w:t>Objectifs et champ d’action du Monitoring</w:t>
            </w:r>
            <w:r w:rsidR="00F179E5">
              <w:rPr>
                <w:noProof/>
                <w:webHidden/>
              </w:rPr>
              <w:tab/>
            </w:r>
            <w:r w:rsidR="00F179E5">
              <w:rPr>
                <w:noProof/>
                <w:webHidden/>
              </w:rPr>
              <w:fldChar w:fldCharType="begin"/>
            </w:r>
            <w:r w:rsidR="00F179E5">
              <w:rPr>
                <w:noProof/>
                <w:webHidden/>
              </w:rPr>
              <w:instrText xml:space="preserve"> PAGEREF _Toc468718303 \h </w:instrText>
            </w:r>
            <w:r w:rsidR="00F179E5">
              <w:rPr>
                <w:noProof/>
                <w:webHidden/>
              </w:rPr>
            </w:r>
            <w:r w:rsidR="00F179E5">
              <w:rPr>
                <w:noProof/>
                <w:webHidden/>
              </w:rPr>
              <w:fldChar w:fldCharType="separate"/>
            </w:r>
            <w:r w:rsidR="00F179E5">
              <w:rPr>
                <w:noProof/>
                <w:webHidden/>
              </w:rPr>
              <w:t>2</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4" w:history="1">
            <w:r w:rsidR="00F179E5" w:rsidRPr="005363DC">
              <w:rPr>
                <w:rStyle w:val="Hipervnculo"/>
                <w:noProof/>
              </w:rPr>
              <w:t>3.</w:t>
            </w:r>
            <w:r w:rsidR="00F179E5">
              <w:rPr>
                <w:rFonts w:eastAsiaTheme="minorEastAsia"/>
                <w:noProof/>
                <w:lang w:val="fr-CH" w:eastAsia="fr-CH"/>
              </w:rPr>
              <w:tab/>
            </w:r>
            <w:r w:rsidR="00F179E5" w:rsidRPr="005363DC">
              <w:rPr>
                <w:rStyle w:val="Hipervnculo"/>
                <w:noProof/>
              </w:rPr>
              <w:t>Systèmes en place pour la collecte des données dans le contexte d’intervention</w:t>
            </w:r>
            <w:r w:rsidR="00F179E5">
              <w:rPr>
                <w:noProof/>
                <w:webHidden/>
              </w:rPr>
              <w:tab/>
            </w:r>
            <w:r w:rsidR="00F179E5">
              <w:rPr>
                <w:noProof/>
                <w:webHidden/>
              </w:rPr>
              <w:fldChar w:fldCharType="begin"/>
            </w:r>
            <w:r w:rsidR="00F179E5">
              <w:rPr>
                <w:noProof/>
                <w:webHidden/>
              </w:rPr>
              <w:instrText xml:space="preserve"> PAGEREF _Toc468718304 \h </w:instrText>
            </w:r>
            <w:r w:rsidR="00F179E5">
              <w:rPr>
                <w:noProof/>
                <w:webHidden/>
              </w:rPr>
            </w:r>
            <w:r w:rsidR="00F179E5">
              <w:rPr>
                <w:noProof/>
                <w:webHidden/>
              </w:rPr>
              <w:fldChar w:fldCharType="separate"/>
            </w:r>
            <w:r w:rsidR="00F179E5">
              <w:rPr>
                <w:noProof/>
                <w:webHidden/>
              </w:rPr>
              <w:t>2</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5" w:history="1">
            <w:r w:rsidR="00F179E5" w:rsidRPr="005363DC">
              <w:rPr>
                <w:rStyle w:val="Hipervnculo"/>
                <w:i/>
                <w:noProof/>
              </w:rPr>
              <w:t>4.</w:t>
            </w:r>
            <w:r w:rsidR="00F179E5">
              <w:rPr>
                <w:rFonts w:eastAsiaTheme="minorEastAsia"/>
                <w:noProof/>
                <w:lang w:val="fr-CH" w:eastAsia="fr-CH"/>
              </w:rPr>
              <w:tab/>
            </w:r>
            <w:r w:rsidR="00F179E5" w:rsidRPr="005363DC">
              <w:rPr>
                <w:rStyle w:val="Hipervnculo"/>
                <w:noProof/>
              </w:rPr>
              <w:t>Plan de suivi des indicateurs</w:t>
            </w:r>
            <w:r w:rsidR="00F179E5">
              <w:rPr>
                <w:noProof/>
                <w:webHidden/>
              </w:rPr>
              <w:tab/>
            </w:r>
            <w:r w:rsidR="00F179E5">
              <w:rPr>
                <w:noProof/>
                <w:webHidden/>
              </w:rPr>
              <w:fldChar w:fldCharType="begin"/>
            </w:r>
            <w:r w:rsidR="00F179E5">
              <w:rPr>
                <w:noProof/>
                <w:webHidden/>
              </w:rPr>
              <w:instrText xml:space="preserve"> PAGEREF _Toc468718305 \h </w:instrText>
            </w:r>
            <w:r w:rsidR="00F179E5">
              <w:rPr>
                <w:noProof/>
                <w:webHidden/>
              </w:rPr>
            </w:r>
            <w:r w:rsidR="00F179E5">
              <w:rPr>
                <w:noProof/>
                <w:webHidden/>
              </w:rPr>
              <w:fldChar w:fldCharType="separate"/>
            </w:r>
            <w:r w:rsidR="00F179E5">
              <w:rPr>
                <w:noProof/>
                <w:webHidden/>
              </w:rPr>
              <w:t>3</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6" w:history="1">
            <w:r w:rsidR="00F179E5" w:rsidRPr="005363DC">
              <w:rPr>
                <w:rStyle w:val="Hipervnculo"/>
                <w:noProof/>
              </w:rPr>
              <w:t>5.</w:t>
            </w:r>
            <w:r w:rsidR="00F179E5">
              <w:rPr>
                <w:rFonts w:eastAsiaTheme="minorEastAsia"/>
                <w:noProof/>
                <w:lang w:val="fr-CH" w:eastAsia="fr-CH"/>
              </w:rPr>
              <w:tab/>
            </w:r>
            <w:r w:rsidR="00F179E5" w:rsidRPr="005363DC">
              <w:rPr>
                <w:rStyle w:val="Hipervnculo"/>
                <w:noProof/>
              </w:rPr>
              <w:t>Travaux ponctuels M&amp;E (études, revues, évaluations)</w:t>
            </w:r>
            <w:r w:rsidR="00F179E5">
              <w:rPr>
                <w:noProof/>
                <w:webHidden/>
              </w:rPr>
              <w:tab/>
            </w:r>
            <w:r w:rsidR="00F179E5">
              <w:rPr>
                <w:noProof/>
                <w:webHidden/>
              </w:rPr>
              <w:fldChar w:fldCharType="begin"/>
            </w:r>
            <w:r w:rsidR="00F179E5">
              <w:rPr>
                <w:noProof/>
                <w:webHidden/>
              </w:rPr>
              <w:instrText xml:space="preserve"> PAGEREF _Toc468718306 \h </w:instrText>
            </w:r>
            <w:r w:rsidR="00F179E5">
              <w:rPr>
                <w:noProof/>
                <w:webHidden/>
              </w:rPr>
            </w:r>
            <w:r w:rsidR="00F179E5">
              <w:rPr>
                <w:noProof/>
                <w:webHidden/>
              </w:rPr>
              <w:fldChar w:fldCharType="separate"/>
            </w:r>
            <w:r w:rsidR="00F179E5">
              <w:rPr>
                <w:noProof/>
                <w:webHidden/>
              </w:rPr>
              <w:t>3</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7" w:history="1">
            <w:r w:rsidR="00F179E5" w:rsidRPr="005363DC">
              <w:rPr>
                <w:rStyle w:val="Hipervnculo"/>
                <w:noProof/>
              </w:rPr>
              <w:t>6.</w:t>
            </w:r>
            <w:r w:rsidR="00F179E5">
              <w:rPr>
                <w:rFonts w:eastAsiaTheme="minorEastAsia"/>
                <w:noProof/>
                <w:lang w:val="fr-CH" w:eastAsia="fr-CH"/>
              </w:rPr>
              <w:tab/>
            </w:r>
            <w:r w:rsidR="00F179E5" w:rsidRPr="005363DC">
              <w:rPr>
                <w:rStyle w:val="Hipervnculo"/>
                <w:noProof/>
              </w:rPr>
              <w:t>Plan de suivi du contexte</w:t>
            </w:r>
            <w:r w:rsidR="00F179E5">
              <w:rPr>
                <w:noProof/>
                <w:webHidden/>
              </w:rPr>
              <w:tab/>
            </w:r>
            <w:r w:rsidR="00F179E5">
              <w:rPr>
                <w:noProof/>
                <w:webHidden/>
              </w:rPr>
              <w:fldChar w:fldCharType="begin"/>
            </w:r>
            <w:r w:rsidR="00F179E5">
              <w:rPr>
                <w:noProof/>
                <w:webHidden/>
              </w:rPr>
              <w:instrText xml:space="preserve"> PAGEREF _Toc468718307 \h </w:instrText>
            </w:r>
            <w:r w:rsidR="00F179E5">
              <w:rPr>
                <w:noProof/>
                <w:webHidden/>
              </w:rPr>
            </w:r>
            <w:r w:rsidR="00F179E5">
              <w:rPr>
                <w:noProof/>
                <w:webHidden/>
              </w:rPr>
              <w:fldChar w:fldCharType="separate"/>
            </w:r>
            <w:r w:rsidR="00F179E5">
              <w:rPr>
                <w:noProof/>
                <w:webHidden/>
              </w:rPr>
              <w:t>3</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8" w:history="1">
            <w:r w:rsidR="00F179E5" w:rsidRPr="005363DC">
              <w:rPr>
                <w:rStyle w:val="Hipervnculo"/>
                <w:noProof/>
              </w:rPr>
              <w:t>7.</w:t>
            </w:r>
            <w:r w:rsidR="00F179E5">
              <w:rPr>
                <w:rFonts w:eastAsiaTheme="minorEastAsia"/>
                <w:noProof/>
                <w:lang w:val="fr-CH" w:eastAsia="fr-CH"/>
              </w:rPr>
              <w:tab/>
            </w:r>
            <w:r w:rsidR="00F179E5" w:rsidRPr="005363DC">
              <w:rPr>
                <w:rStyle w:val="Hipervnculo"/>
                <w:noProof/>
              </w:rPr>
              <w:t>Plan de diffusion et utilisation de l’information</w:t>
            </w:r>
            <w:r w:rsidR="00F179E5">
              <w:rPr>
                <w:noProof/>
                <w:webHidden/>
              </w:rPr>
              <w:tab/>
            </w:r>
            <w:r w:rsidR="00F179E5">
              <w:rPr>
                <w:noProof/>
                <w:webHidden/>
              </w:rPr>
              <w:fldChar w:fldCharType="begin"/>
            </w:r>
            <w:r w:rsidR="00F179E5">
              <w:rPr>
                <w:noProof/>
                <w:webHidden/>
              </w:rPr>
              <w:instrText xml:space="preserve"> PAGEREF _Toc468718308 \h </w:instrText>
            </w:r>
            <w:r w:rsidR="00F179E5">
              <w:rPr>
                <w:noProof/>
                <w:webHidden/>
              </w:rPr>
            </w:r>
            <w:r w:rsidR="00F179E5">
              <w:rPr>
                <w:noProof/>
                <w:webHidden/>
              </w:rPr>
              <w:fldChar w:fldCharType="separate"/>
            </w:r>
            <w:r w:rsidR="00F179E5">
              <w:rPr>
                <w:noProof/>
                <w:webHidden/>
              </w:rPr>
              <w:t>4</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09" w:history="1">
            <w:r w:rsidR="00F179E5" w:rsidRPr="005363DC">
              <w:rPr>
                <w:rStyle w:val="Hipervnculo"/>
                <w:noProof/>
              </w:rPr>
              <w:t>8.</w:t>
            </w:r>
            <w:r w:rsidR="00F179E5">
              <w:rPr>
                <w:rFonts w:eastAsiaTheme="minorEastAsia"/>
                <w:noProof/>
                <w:lang w:val="fr-CH" w:eastAsia="fr-CH"/>
              </w:rPr>
              <w:tab/>
            </w:r>
            <w:r w:rsidR="00F179E5" w:rsidRPr="005363DC">
              <w:rPr>
                <w:rStyle w:val="Hipervnculo"/>
                <w:noProof/>
              </w:rPr>
              <w:t>Planification des ressources : moyens et compétences</w:t>
            </w:r>
            <w:r w:rsidR="00F179E5">
              <w:rPr>
                <w:noProof/>
                <w:webHidden/>
              </w:rPr>
              <w:tab/>
            </w:r>
            <w:r w:rsidR="00F179E5">
              <w:rPr>
                <w:noProof/>
                <w:webHidden/>
              </w:rPr>
              <w:fldChar w:fldCharType="begin"/>
            </w:r>
            <w:r w:rsidR="00F179E5">
              <w:rPr>
                <w:noProof/>
                <w:webHidden/>
              </w:rPr>
              <w:instrText xml:space="preserve"> PAGEREF _Toc468718309 \h </w:instrText>
            </w:r>
            <w:r w:rsidR="00F179E5">
              <w:rPr>
                <w:noProof/>
                <w:webHidden/>
              </w:rPr>
            </w:r>
            <w:r w:rsidR="00F179E5">
              <w:rPr>
                <w:noProof/>
                <w:webHidden/>
              </w:rPr>
              <w:fldChar w:fldCharType="separate"/>
            </w:r>
            <w:r w:rsidR="00F179E5">
              <w:rPr>
                <w:noProof/>
                <w:webHidden/>
              </w:rPr>
              <w:t>5</w:t>
            </w:r>
            <w:r w:rsidR="00F179E5">
              <w:rPr>
                <w:noProof/>
                <w:webHidden/>
              </w:rPr>
              <w:fldChar w:fldCharType="end"/>
            </w:r>
          </w:hyperlink>
        </w:p>
        <w:p w:rsidR="00F179E5" w:rsidRDefault="00B93794">
          <w:pPr>
            <w:pStyle w:val="TDC1"/>
            <w:tabs>
              <w:tab w:val="left" w:pos="440"/>
              <w:tab w:val="right" w:leader="dot" w:pos="9060"/>
            </w:tabs>
            <w:rPr>
              <w:rFonts w:eastAsiaTheme="minorEastAsia"/>
              <w:noProof/>
              <w:lang w:val="fr-CH" w:eastAsia="fr-CH"/>
            </w:rPr>
          </w:pPr>
          <w:hyperlink w:anchor="_Toc468718310" w:history="1">
            <w:r w:rsidR="00F179E5" w:rsidRPr="005363DC">
              <w:rPr>
                <w:rStyle w:val="Hipervnculo"/>
                <w:noProof/>
              </w:rPr>
              <w:t>9.</w:t>
            </w:r>
            <w:r w:rsidR="00F179E5">
              <w:rPr>
                <w:rFonts w:eastAsiaTheme="minorEastAsia"/>
                <w:noProof/>
                <w:lang w:val="fr-CH" w:eastAsia="fr-CH"/>
              </w:rPr>
              <w:tab/>
            </w:r>
            <w:r w:rsidR="00F179E5" w:rsidRPr="005363DC">
              <w:rPr>
                <w:rStyle w:val="Hipervnculo"/>
                <w:noProof/>
              </w:rPr>
              <w:t>Annexes</w:t>
            </w:r>
            <w:r w:rsidR="00F179E5">
              <w:rPr>
                <w:noProof/>
                <w:webHidden/>
              </w:rPr>
              <w:tab/>
            </w:r>
            <w:r w:rsidR="00F179E5">
              <w:rPr>
                <w:noProof/>
                <w:webHidden/>
              </w:rPr>
              <w:fldChar w:fldCharType="begin"/>
            </w:r>
            <w:r w:rsidR="00F179E5">
              <w:rPr>
                <w:noProof/>
                <w:webHidden/>
              </w:rPr>
              <w:instrText xml:space="preserve"> PAGEREF _Toc468718310 \h </w:instrText>
            </w:r>
            <w:r w:rsidR="00F179E5">
              <w:rPr>
                <w:noProof/>
                <w:webHidden/>
              </w:rPr>
            </w:r>
            <w:r w:rsidR="00F179E5">
              <w:rPr>
                <w:noProof/>
                <w:webHidden/>
              </w:rPr>
              <w:fldChar w:fldCharType="separate"/>
            </w:r>
            <w:r w:rsidR="00F179E5">
              <w:rPr>
                <w:noProof/>
                <w:webHidden/>
              </w:rPr>
              <w:t>5</w:t>
            </w:r>
            <w:r w:rsidR="00F179E5">
              <w:rPr>
                <w:noProof/>
                <w:webHidden/>
              </w:rPr>
              <w:fldChar w:fldCharType="end"/>
            </w:r>
          </w:hyperlink>
        </w:p>
        <w:p w:rsidR="00F179E5" w:rsidRDefault="00B93794">
          <w:pPr>
            <w:pStyle w:val="TDC2"/>
            <w:tabs>
              <w:tab w:val="left" w:pos="660"/>
              <w:tab w:val="right" w:leader="dot" w:pos="9060"/>
            </w:tabs>
            <w:rPr>
              <w:rFonts w:eastAsiaTheme="minorEastAsia"/>
              <w:noProof/>
              <w:lang w:val="fr-CH" w:eastAsia="fr-CH"/>
            </w:rPr>
          </w:pPr>
          <w:hyperlink w:anchor="_Toc468718311" w:history="1">
            <w:r w:rsidR="00F179E5" w:rsidRPr="005363DC">
              <w:rPr>
                <w:rStyle w:val="Hipervnculo"/>
                <w:noProof/>
              </w:rPr>
              <w:t>I.</w:t>
            </w:r>
            <w:r w:rsidR="00F179E5">
              <w:rPr>
                <w:rFonts w:eastAsiaTheme="minorEastAsia"/>
                <w:noProof/>
                <w:lang w:val="fr-CH" w:eastAsia="fr-CH"/>
              </w:rPr>
              <w:tab/>
            </w:r>
            <w:r w:rsidR="00F179E5" w:rsidRPr="005363DC">
              <w:rPr>
                <w:rStyle w:val="Hipervnculo"/>
                <w:noProof/>
              </w:rPr>
              <w:t>Calendrier des activités de monitoring (incluant référence à l’évaluation et au rapports)</w:t>
            </w:r>
            <w:r w:rsidR="00F179E5">
              <w:rPr>
                <w:noProof/>
                <w:webHidden/>
              </w:rPr>
              <w:tab/>
            </w:r>
            <w:r w:rsidR="00F179E5">
              <w:rPr>
                <w:noProof/>
                <w:webHidden/>
              </w:rPr>
              <w:fldChar w:fldCharType="begin"/>
            </w:r>
            <w:r w:rsidR="00F179E5">
              <w:rPr>
                <w:noProof/>
                <w:webHidden/>
              </w:rPr>
              <w:instrText xml:space="preserve"> PAGEREF _Toc468718311 \h </w:instrText>
            </w:r>
            <w:r w:rsidR="00F179E5">
              <w:rPr>
                <w:noProof/>
                <w:webHidden/>
              </w:rPr>
            </w:r>
            <w:r w:rsidR="00F179E5">
              <w:rPr>
                <w:noProof/>
                <w:webHidden/>
              </w:rPr>
              <w:fldChar w:fldCharType="separate"/>
            </w:r>
            <w:r w:rsidR="00F179E5">
              <w:rPr>
                <w:noProof/>
                <w:webHidden/>
              </w:rPr>
              <w:t>5</w:t>
            </w:r>
            <w:r w:rsidR="00F179E5">
              <w:rPr>
                <w:noProof/>
                <w:webHidden/>
              </w:rPr>
              <w:fldChar w:fldCharType="end"/>
            </w:r>
          </w:hyperlink>
        </w:p>
        <w:p w:rsidR="00F179E5" w:rsidRDefault="00B93794">
          <w:pPr>
            <w:pStyle w:val="TDC2"/>
            <w:tabs>
              <w:tab w:val="left" w:pos="660"/>
              <w:tab w:val="right" w:leader="dot" w:pos="9060"/>
            </w:tabs>
            <w:rPr>
              <w:rFonts w:eastAsiaTheme="minorEastAsia"/>
              <w:noProof/>
              <w:lang w:val="fr-CH" w:eastAsia="fr-CH"/>
            </w:rPr>
          </w:pPr>
          <w:hyperlink w:anchor="_Toc468718312" w:history="1">
            <w:r w:rsidR="00F179E5" w:rsidRPr="005363DC">
              <w:rPr>
                <w:rStyle w:val="Hipervnculo"/>
                <w:noProof/>
              </w:rPr>
              <w:t>II.</w:t>
            </w:r>
            <w:r w:rsidR="00F179E5">
              <w:rPr>
                <w:rFonts w:eastAsiaTheme="minorEastAsia"/>
                <w:noProof/>
                <w:lang w:val="fr-CH" w:eastAsia="fr-CH"/>
              </w:rPr>
              <w:tab/>
            </w:r>
            <w:r w:rsidR="00F179E5" w:rsidRPr="005363DC">
              <w:rPr>
                <w:rStyle w:val="Hipervnculo"/>
                <w:noProof/>
              </w:rPr>
              <w:t>Budget</w:t>
            </w:r>
            <w:r w:rsidR="00F179E5">
              <w:rPr>
                <w:noProof/>
                <w:webHidden/>
              </w:rPr>
              <w:tab/>
            </w:r>
            <w:r w:rsidR="00F179E5">
              <w:rPr>
                <w:noProof/>
                <w:webHidden/>
              </w:rPr>
              <w:fldChar w:fldCharType="begin"/>
            </w:r>
            <w:r w:rsidR="00F179E5">
              <w:rPr>
                <w:noProof/>
                <w:webHidden/>
              </w:rPr>
              <w:instrText xml:space="preserve"> PAGEREF _Toc468718312 \h </w:instrText>
            </w:r>
            <w:r w:rsidR="00F179E5">
              <w:rPr>
                <w:noProof/>
                <w:webHidden/>
              </w:rPr>
            </w:r>
            <w:r w:rsidR="00F179E5">
              <w:rPr>
                <w:noProof/>
                <w:webHidden/>
              </w:rPr>
              <w:fldChar w:fldCharType="separate"/>
            </w:r>
            <w:r w:rsidR="00F179E5">
              <w:rPr>
                <w:noProof/>
                <w:webHidden/>
              </w:rPr>
              <w:t>5</w:t>
            </w:r>
            <w:r w:rsidR="00F179E5">
              <w:rPr>
                <w:noProof/>
                <w:webHidden/>
              </w:rPr>
              <w:fldChar w:fldCharType="end"/>
            </w:r>
          </w:hyperlink>
        </w:p>
        <w:p w:rsidR="00F179E5" w:rsidRDefault="00B93794">
          <w:pPr>
            <w:pStyle w:val="TDC2"/>
            <w:tabs>
              <w:tab w:val="left" w:pos="880"/>
              <w:tab w:val="right" w:leader="dot" w:pos="9060"/>
            </w:tabs>
            <w:rPr>
              <w:rFonts w:eastAsiaTheme="minorEastAsia"/>
              <w:noProof/>
              <w:lang w:val="fr-CH" w:eastAsia="fr-CH"/>
            </w:rPr>
          </w:pPr>
          <w:hyperlink w:anchor="_Toc468718313" w:history="1">
            <w:r w:rsidR="00F179E5" w:rsidRPr="005363DC">
              <w:rPr>
                <w:rStyle w:val="Hipervnculo"/>
                <w:noProof/>
              </w:rPr>
              <w:t>III.</w:t>
            </w:r>
            <w:r w:rsidR="00F179E5">
              <w:rPr>
                <w:rFonts w:eastAsiaTheme="minorEastAsia"/>
                <w:noProof/>
                <w:lang w:val="fr-CH" w:eastAsia="fr-CH"/>
              </w:rPr>
              <w:tab/>
            </w:r>
            <w:r w:rsidR="00F179E5" w:rsidRPr="005363DC">
              <w:rPr>
                <w:rStyle w:val="Hipervnculo"/>
                <w:noProof/>
              </w:rPr>
              <w:t>Suivi des valeurs cibles</w:t>
            </w:r>
            <w:r w:rsidR="00F179E5">
              <w:rPr>
                <w:noProof/>
                <w:webHidden/>
              </w:rPr>
              <w:tab/>
            </w:r>
            <w:r w:rsidR="00F179E5">
              <w:rPr>
                <w:noProof/>
                <w:webHidden/>
              </w:rPr>
              <w:fldChar w:fldCharType="begin"/>
            </w:r>
            <w:r w:rsidR="00F179E5">
              <w:rPr>
                <w:noProof/>
                <w:webHidden/>
              </w:rPr>
              <w:instrText xml:space="preserve"> PAGEREF _Toc468718313 \h </w:instrText>
            </w:r>
            <w:r w:rsidR="00F179E5">
              <w:rPr>
                <w:noProof/>
                <w:webHidden/>
              </w:rPr>
            </w:r>
            <w:r w:rsidR="00F179E5">
              <w:rPr>
                <w:noProof/>
                <w:webHidden/>
              </w:rPr>
              <w:fldChar w:fldCharType="separate"/>
            </w:r>
            <w:r w:rsidR="00F179E5">
              <w:rPr>
                <w:noProof/>
                <w:webHidden/>
              </w:rPr>
              <w:t>6</w:t>
            </w:r>
            <w:r w:rsidR="00F179E5">
              <w:rPr>
                <w:noProof/>
                <w:webHidden/>
              </w:rPr>
              <w:fldChar w:fldCharType="end"/>
            </w:r>
          </w:hyperlink>
        </w:p>
        <w:p w:rsidR="001766FF" w:rsidRDefault="001766FF">
          <w:r>
            <w:rPr>
              <w:b/>
              <w:bCs/>
            </w:rPr>
            <w:fldChar w:fldCharType="end"/>
          </w:r>
        </w:p>
      </w:sdtContent>
    </w:sdt>
    <w:p w:rsidR="001766FF" w:rsidRDefault="001766FF">
      <w:pPr>
        <w:rPr>
          <w:lang w:val="fr-CH"/>
        </w:rPr>
      </w:pPr>
    </w:p>
    <w:p w:rsidR="00EC369B" w:rsidRDefault="00EC369B">
      <w:pPr>
        <w:rPr>
          <w:rFonts w:asciiTheme="majorHAnsi" w:eastAsiaTheme="majorEastAsia" w:hAnsiTheme="majorHAnsi" w:cstheme="majorBidi"/>
          <w:b/>
          <w:bCs/>
          <w:color w:val="E36C0A" w:themeColor="accent6" w:themeShade="BF"/>
          <w:sz w:val="28"/>
          <w:szCs w:val="28"/>
          <w:lang w:val="fr-CH"/>
        </w:rPr>
      </w:pPr>
      <w:r>
        <w:br w:type="page"/>
      </w:r>
    </w:p>
    <w:p w:rsidR="001766FF" w:rsidRDefault="00F57B3D" w:rsidP="00F57B3D">
      <w:pPr>
        <w:pStyle w:val="Style1"/>
      </w:pPr>
      <w:bookmarkStart w:id="0" w:name="_Toc468718302"/>
      <w:r>
        <w:lastRenderedPageBreak/>
        <w:t>Identification</w:t>
      </w:r>
      <w:r w:rsidR="00F67059">
        <w:t xml:space="preserve"> du projet / programme</w:t>
      </w:r>
      <w:bookmarkEnd w:id="0"/>
    </w:p>
    <w:p w:rsidR="001F32F3" w:rsidRDefault="001F32F3" w:rsidP="00F57B3D">
      <w:pPr>
        <w:rPr>
          <w:lang w:val="fr-CH"/>
        </w:rPr>
      </w:pPr>
    </w:p>
    <w:p w:rsidR="00F57B3D" w:rsidRDefault="00F57B3D" w:rsidP="00F57B3D">
      <w:pPr>
        <w:rPr>
          <w:lang w:val="fr-CH"/>
        </w:rPr>
      </w:pPr>
      <w:r>
        <w:rPr>
          <w:lang w:val="fr-CH"/>
        </w:rPr>
        <w:t>[</w:t>
      </w:r>
      <w:proofErr w:type="spellStart"/>
      <w:r>
        <w:rPr>
          <w:lang w:val="fr-CH"/>
        </w:rPr>
        <w:t>Délegation</w:t>
      </w:r>
      <w:proofErr w:type="spellEnd"/>
      <w:r>
        <w:rPr>
          <w:lang w:val="fr-CH"/>
        </w:rPr>
        <w:t xml:space="preserve"> </w:t>
      </w:r>
      <w:proofErr w:type="spellStart"/>
      <w:r>
        <w:rPr>
          <w:lang w:val="fr-CH"/>
        </w:rPr>
        <w:t>Tdh</w:t>
      </w:r>
      <w:proofErr w:type="spellEnd"/>
      <w:r>
        <w:rPr>
          <w:lang w:val="fr-CH"/>
        </w:rPr>
        <w:t xml:space="preserve"> ]</w:t>
      </w:r>
    </w:p>
    <w:p w:rsidR="0018721A" w:rsidRDefault="0018721A" w:rsidP="00F57B3D">
      <w:pPr>
        <w:rPr>
          <w:lang w:val="fr-CH"/>
        </w:rPr>
      </w:pPr>
      <w:r>
        <w:rPr>
          <w:lang w:val="fr-CH"/>
        </w:rPr>
        <w:t>[Rappel de la vision de l’organisation]</w:t>
      </w:r>
    </w:p>
    <w:p w:rsidR="00F57B3D" w:rsidRDefault="00F57B3D" w:rsidP="00F57B3D">
      <w:pPr>
        <w:rPr>
          <w:lang w:val="fr-CH"/>
        </w:rPr>
      </w:pPr>
      <w:r>
        <w:rPr>
          <w:lang w:val="fr-CH"/>
        </w:rPr>
        <w:t>[Programme] / [Projet ]</w:t>
      </w:r>
      <w:r w:rsidR="0018721A">
        <w:rPr>
          <w:lang w:val="fr-CH"/>
        </w:rPr>
        <w:t xml:space="preserve"> Intitulé et rappel des grandes lignes du projet</w:t>
      </w:r>
    </w:p>
    <w:p w:rsidR="00F57B3D" w:rsidRDefault="00F57B3D" w:rsidP="00F57B3D">
      <w:pPr>
        <w:rPr>
          <w:lang w:val="fr-CH"/>
        </w:rPr>
      </w:pPr>
      <w:r>
        <w:rPr>
          <w:lang w:val="fr-CH"/>
        </w:rPr>
        <w:t>[Budget]</w:t>
      </w:r>
    </w:p>
    <w:p w:rsidR="00F57B3D" w:rsidRDefault="00F57B3D" w:rsidP="00F57B3D">
      <w:pPr>
        <w:rPr>
          <w:lang w:val="fr-CH"/>
        </w:rPr>
      </w:pPr>
      <w:r>
        <w:rPr>
          <w:lang w:val="fr-CH"/>
        </w:rPr>
        <w:t>[Dates]</w:t>
      </w:r>
    </w:p>
    <w:p w:rsidR="00A05A87" w:rsidRDefault="001B6CD9" w:rsidP="001B6CD9">
      <w:pPr>
        <w:pStyle w:val="Style1"/>
      </w:pPr>
      <w:bookmarkStart w:id="1" w:name="_Toc468718303"/>
      <w:r>
        <w:t xml:space="preserve">Objectifs et champ d’action </w:t>
      </w:r>
      <w:r w:rsidR="00F67059">
        <w:t>du Monitoring</w:t>
      </w:r>
      <w:bookmarkEnd w:id="1"/>
    </w:p>
    <w:p w:rsidR="00556F14" w:rsidRDefault="00556F14" w:rsidP="00AC1A18">
      <w:pPr>
        <w:autoSpaceDE w:val="0"/>
        <w:autoSpaceDN w:val="0"/>
        <w:adjustRightInd w:val="0"/>
        <w:spacing w:after="0" w:line="240" w:lineRule="auto"/>
        <w:rPr>
          <w:lang w:val="fr-CH"/>
        </w:rPr>
      </w:pPr>
    </w:p>
    <w:p w:rsidR="005C1185" w:rsidRDefault="0018721A" w:rsidP="00AC1A18">
      <w:pPr>
        <w:autoSpaceDE w:val="0"/>
        <w:autoSpaceDN w:val="0"/>
        <w:adjustRightInd w:val="0"/>
        <w:spacing w:after="0" w:line="240" w:lineRule="auto"/>
        <w:rPr>
          <w:i/>
          <w:color w:val="808080" w:themeColor="background1" w:themeShade="80"/>
          <w:lang w:val="fr-CH"/>
        </w:rPr>
      </w:pPr>
      <w:r w:rsidRPr="0018721A">
        <w:rPr>
          <w:lang w:val="fr-CH"/>
        </w:rPr>
        <w:t>[</w:t>
      </w:r>
      <w:r w:rsidR="005C1185" w:rsidRPr="0018721A">
        <w:rPr>
          <w:lang w:val="fr-CH"/>
        </w:rPr>
        <w:t>Objectif</w:t>
      </w:r>
      <w:r w:rsidRPr="0018721A">
        <w:rPr>
          <w:lang w:val="fr-CH"/>
        </w:rPr>
        <w:t xml:space="preserve"> du </w:t>
      </w:r>
      <w:r w:rsidR="00AC1A18">
        <w:rPr>
          <w:lang w:val="fr-CH"/>
        </w:rPr>
        <w:t xml:space="preserve">monitoring ] Indiquer, dans un paragraphe, les objectifs principaux </w:t>
      </w:r>
      <w:proofErr w:type="spellStart"/>
      <w:r w:rsidR="00AC1A18">
        <w:rPr>
          <w:lang w:val="fr-CH"/>
        </w:rPr>
        <w:t>surlesquels</w:t>
      </w:r>
      <w:proofErr w:type="spellEnd"/>
      <w:r w:rsidR="00AC1A18">
        <w:rPr>
          <w:lang w:val="fr-CH"/>
        </w:rPr>
        <w:t xml:space="preserve"> se concentreront le système de monitoring (t</w:t>
      </w:r>
      <w:r w:rsidR="00AC1A18" w:rsidRPr="00AC1A18">
        <w:rPr>
          <w:lang w:val="fr-CH"/>
        </w:rPr>
        <w:t>outes les dimensions du projet ne feront pas l’objet de la même attention et t</w:t>
      </w:r>
      <w:r w:rsidR="00AC1A18">
        <w:rPr>
          <w:lang w:val="fr-CH"/>
        </w:rPr>
        <w:t xml:space="preserve">ous les objectifs du monitoring </w:t>
      </w:r>
      <w:r w:rsidR="00AC1A18" w:rsidRPr="00AC1A18">
        <w:rPr>
          <w:lang w:val="fr-CH"/>
        </w:rPr>
        <w:t>n’auront pas la même importance selon les projets</w:t>
      </w:r>
      <w:r w:rsidR="00AC1A18">
        <w:rPr>
          <w:lang w:val="fr-CH"/>
        </w:rPr>
        <w:t>).  Exemple </w:t>
      </w:r>
      <w:r w:rsidR="00AC1A18" w:rsidRPr="00AC1A18">
        <w:rPr>
          <w:color w:val="808080" w:themeColor="background1" w:themeShade="80"/>
          <w:lang w:val="fr-CH"/>
        </w:rPr>
        <w:t>:</w:t>
      </w:r>
      <w:r w:rsidR="00AC1A18">
        <w:rPr>
          <w:color w:val="808080" w:themeColor="background1" w:themeShade="80"/>
          <w:lang w:val="fr-CH"/>
        </w:rPr>
        <w:t xml:space="preserve">   </w:t>
      </w:r>
      <w:r w:rsidRPr="00AC1A18">
        <w:rPr>
          <w:i/>
          <w:color w:val="808080" w:themeColor="background1" w:themeShade="80"/>
          <w:lang w:val="fr-CH"/>
        </w:rPr>
        <w:t xml:space="preserve">Fournir les information nécessaire pour assurer une gestion orientée vers l’impact, améliorer la réactivité efficience et l’efficacité, orienter et nourrir le plaidoyer, fournir des évidences pour un passage à l’échelle, renforcer les capacités et la participation des partenaires, </w:t>
      </w:r>
      <w:proofErr w:type="spellStart"/>
      <w:r w:rsidRPr="00AC1A18">
        <w:rPr>
          <w:i/>
          <w:color w:val="808080" w:themeColor="background1" w:themeShade="80"/>
          <w:lang w:val="fr-CH"/>
        </w:rPr>
        <w:t>redevabilité</w:t>
      </w:r>
      <w:proofErr w:type="spellEnd"/>
      <w:r w:rsidRPr="00AC1A18">
        <w:rPr>
          <w:i/>
          <w:color w:val="808080" w:themeColor="background1" w:themeShade="80"/>
          <w:lang w:val="fr-CH"/>
        </w:rPr>
        <w:t xml:space="preserve"> envers les bailleurs, envers les autorités nationales et les bénéficiaires</w:t>
      </w:r>
      <w:r w:rsidR="0060036B" w:rsidRPr="00AC1A18">
        <w:rPr>
          <w:i/>
          <w:color w:val="808080" w:themeColor="background1" w:themeShade="80"/>
          <w:lang w:val="fr-CH"/>
        </w:rPr>
        <w:t>, faciliter la prise de décision, nourrir la préparation d’une stratégie de sortie, assurer le respect des stratégies et les approches définies</w:t>
      </w:r>
      <w:r w:rsidRPr="00AC1A18">
        <w:rPr>
          <w:i/>
          <w:color w:val="808080" w:themeColor="background1" w:themeShade="80"/>
          <w:lang w:val="fr-CH"/>
        </w:rPr>
        <w:t xml:space="preserve"> (…)</w:t>
      </w:r>
      <w:r w:rsidR="00AC1A18">
        <w:rPr>
          <w:i/>
          <w:color w:val="808080" w:themeColor="background1" w:themeShade="80"/>
          <w:lang w:val="fr-CH"/>
        </w:rPr>
        <w:t>]</w:t>
      </w:r>
    </w:p>
    <w:p w:rsidR="00AC1A18" w:rsidRPr="00AC1A18" w:rsidRDefault="00AC1A18" w:rsidP="00AC1A18">
      <w:pPr>
        <w:autoSpaceDE w:val="0"/>
        <w:autoSpaceDN w:val="0"/>
        <w:adjustRightInd w:val="0"/>
        <w:spacing w:after="0" w:line="240" w:lineRule="auto"/>
        <w:rPr>
          <w:color w:val="808080" w:themeColor="background1" w:themeShade="80"/>
          <w:lang w:val="fr-CH"/>
        </w:rPr>
      </w:pPr>
    </w:p>
    <w:p w:rsidR="005C1185" w:rsidRPr="005671C5" w:rsidRDefault="0018721A" w:rsidP="00F67059">
      <w:pPr>
        <w:rPr>
          <w:lang w:val="fr-CH"/>
        </w:rPr>
      </w:pPr>
      <w:r w:rsidRPr="005671C5">
        <w:rPr>
          <w:lang w:val="fr-CH"/>
        </w:rPr>
        <w:t xml:space="preserve">[ Champ d’action ] </w:t>
      </w:r>
      <w:r w:rsidRPr="00AC1A18">
        <w:rPr>
          <w:lang w:val="fr-CH"/>
        </w:rPr>
        <w:t>Domaine d’application, degré de complexité</w:t>
      </w:r>
      <w:r w:rsidR="0060036B" w:rsidRPr="00AC1A18">
        <w:rPr>
          <w:lang w:val="fr-CH"/>
        </w:rPr>
        <w:t>, degré d’expertise et de précision</w:t>
      </w:r>
      <w:r w:rsidRPr="00AC1A18">
        <w:rPr>
          <w:lang w:val="fr-CH"/>
        </w:rPr>
        <w:t>, degré de participation souhaitable et faisable des acteurs</w:t>
      </w:r>
      <w:r w:rsidRPr="005671C5">
        <w:rPr>
          <w:lang w:val="fr-CH"/>
        </w:rPr>
        <w:t>.</w:t>
      </w:r>
      <w:r w:rsidR="00AC1A18">
        <w:rPr>
          <w:lang w:val="fr-CH"/>
        </w:rPr>
        <w:t>]</w:t>
      </w:r>
    </w:p>
    <w:p w:rsidR="0066190C" w:rsidRPr="005671C5" w:rsidRDefault="00E36587" w:rsidP="0066190C">
      <w:pPr>
        <w:jc w:val="both"/>
        <w:rPr>
          <w:sz w:val="20"/>
          <w:szCs w:val="20"/>
          <w:lang w:val="fr-CH"/>
        </w:rPr>
      </w:pPr>
      <w:r w:rsidRPr="005671C5">
        <w:rPr>
          <w:sz w:val="20"/>
          <w:szCs w:val="20"/>
          <w:lang w:val="fr-CH"/>
        </w:rPr>
        <w:t>(V</w:t>
      </w:r>
      <w:r w:rsidR="00F67059" w:rsidRPr="005671C5">
        <w:rPr>
          <w:sz w:val="20"/>
          <w:szCs w:val="20"/>
          <w:lang w:val="fr-CH"/>
        </w:rPr>
        <w:t>oir page 10-12</w:t>
      </w:r>
      <w:r w:rsidR="00AC1A18">
        <w:rPr>
          <w:sz w:val="20"/>
          <w:szCs w:val="20"/>
          <w:lang w:val="fr-CH"/>
        </w:rPr>
        <w:t xml:space="preserve"> et 19-20</w:t>
      </w:r>
      <w:r w:rsidR="00F67059" w:rsidRPr="005671C5">
        <w:rPr>
          <w:sz w:val="20"/>
          <w:szCs w:val="20"/>
          <w:lang w:val="fr-CH"/>
        </w:rPr>
        <w:t xml:space="preserve"> du guide « Concevoir et mettre en œuvre un système de monitoring</w:t>
      </w:r>
      <w:r w:rsidR="00747DF4" w:rsidRPr="005671C5">
        <w:rPr>
          <w:sz w:val="20"/>
          <w:szCs w:val="20"/>
          <w:lang w:val="fr-CH"/>
        </w:rPr>
        <w:t> »</w:t>
      </w:r>
      <w:r w:rsidRPr="005671C5">
        <w:rPr>
          <w:sz w:val="20"/>
          <w:szCs w:val="20"/>
          <w:lang w:val="fr-CH"/>
        </w:rPr>
        <w:t>).</w:t>
      </w:r>
    </w:p>
    <w:p w:rsidR="0066190C" w:rsidRPr="00862D7F" w:rsidRDefault="0066190C" w:rsidP="008222F4">
      <w:pPr>
        <w:pStyle w:val="Style1"/>
      </w:pPr>
      <w:bookmarkStart w:id="2" w:name="_Toc468718304"/>
      <w:r w:rsidRPr="00862D7F">
        <w:t>Systèmes en place pour la collecte des données dans le contexte d’intervention</w:t>
      </w:r>
      <w:bookmarkEnd w:id="2"/>
    </w:p>
    <w:p w:rsidR="0066190C" w:rsidRPr="00556F14" w:rsidRDefault="00AC1A18" w:rsidP="0066190C">
      <w:pPr>
        <w:rPr>
          <w:i/>
          <w:color w:val="808080" w:themeColor="background1" w:themeShade="80"/>
          <w:lang w:val="fr-CH"/>
        </w:rPr>
      </w:pPr>
      <w:r>
        <w:rPr>
          <w:lang w:val="fr-CH"/>
        </w:rPr>
        <w:t>[</w:t>
      </w:r>
      <w:r w:rsidR="0066190C" w:rsidRPr="00AC1A18">
        <w:rPr>
          <w:lang w:val="fr-CH"/>
        </w:rPr>
        <w:t>Cette section décrira les systèmes et mécanismes de collecte de données en place et le circuit d’information en place dans le contexte</w:t>
      </w:r>
      <w:r w:rsidR="004C7026" w:rsidRPr="00AC1A18">
        <w:rPr>
          <w:lang w:val="fr-CH"/>
        </w:rPr>
        <w:t xml:space="preserve">, travaux </w:t>
      </w:r>
      <w:r w:rsidR="005671C5" w:rsidRPr="00AC1A18">
        <w:rPr>
          <w:lang w:val="fr-CH"/>
        </w:rPr>
        <w:t>ponctuels</w:t>
      </w:r>
      <w:r w:rsidR="004C7026" w:rsidRPr="00AC1A18">
        <w:rPr>
          <w:lang w:val="fr-CH"/>
        </w:rPr>
        <w:t xml:space="preserve"> de recherches ou d’études</w:t>
      </w:r>
      <w:r w:rsidR="0066190C" w:rsidRPr="00AC1A18">
        <w:rPr>
          <w:lang w:val="fr-CH"/>
        </w:rPr>
        <w:t xml:space="preserve">, mené au niveau des </w:t>
      </w:r>
      <w:r w:rsidR="00F25DEA" w:rsidRPr="00AC1A18">
        <w:rPr>
          <w:lang w:val="fr-CH"/>
        </w:rPr>
        <w:t>institutions</w:t>
      </w:r>
      <w:r w:rsidR="0066190C" w:rsidRPr="00AC1A18">
        <w:rPr>
          <w:lang w:val="fr-CH"/>
        </w:rPr>
        <w:t xml:space="preserve"> nationales et organisations partenaires ou acteurs dans le domaine.  L’objectif de cette analyse est d’identifier les ressources déjà disponibles (données secondaires, outils) et les </w:t>
      </w:r>
      <w:r w:rsidR="00F25DEA" w:rsidRPr="00AC1A18">
        <w:rPr>
          <w:lang w:val="fr-CH"/>
        </w:rPr>
        <w:t xml:space="preserve">besoins en information non couverts afin de ne pas dupliquer les travaux de collecte et de renforcer le système en place. </w:t>
      </w:r>
      <w:r>
        <w:rPr>
          <w:lang w:val="fr-CH"/>
        </w:rPr>
        <w:t xml:space="preserve"> Exemple </w:t>
      </w:r>
      <w:r w:rsidRPr="00556F14">
        <w:rPr>
          <w:i/>
          <w:color w:val="808080" w:themeColor="background1" w:themeShade="80"/>
          <w:lang w:val="fr-CH"/>
        </w:rPr>
        <w:t>: brève description sur la manière dont l’information relative aux cas de justice juvénile est géré par les différents acteurs en charge. Dans le cas de la nutrition, par exemple, mentionner les enquêtes menées régulièrement par d’autres acteurs (</w:t>
      </w:r>
      <w:proofErr w:type="spellStart"/>
      <w:r w:rsidRPr="00556F14">
        <w:rPr>
          <w:i/>
          <w:color w:val="808080" w:themeColor="background1" w:themeShade="80"/>
          <w:lang w:val="fr-CH"/>
        </w:rPr>
        <w:t>e.g</w:t>
      </w:r>
      <w:proofErr w:type="spellEnd"/>
      <w:r w:rsidRPr="00556F14">
        <w:rPr>
          <w:i/>
          <w:color w:val="808080" w:themeColor="background1" w:themeShade="80"/>
          <w:lang w:val="fr-CH"/>
        </w:rPr>
        <w:t xml:space="preserve">. enquête SMART) auxquelles </w:t>
      </w:r>
      <w:proofErr w:type="spellStart"/>
      <w:r w:rsidRPr="00556F14">
        <w:rPr>
          <w:i/>
          <w:color w:val="808080" w:themeColor="background1" w:themeShade="80"/>
          <w:lang w:val="fr-CH"/>
        </w:rPr>
        <w:t>Tdh</w:t>
      </w:r>
      <w:proofErr w:type="spellEnd"/>
      <w:r w:rsidRPr="00556F14">
        <w:rPr>
          <w:i/>
          <w:color w:val="808080" w:themeColor="background1" w:themeShade="80"/>
          <w:lang w:val="fr-CH"/>
        </w:rPr>
        <w:t xml:space="preserve"> pourrait recourir au moins partiellement.  Cette section pourrait aussi décrire brièvement le système de gestion de l’information sur la santé maternelle et infantile, ou bien, dans le domaine de la protection, les flux d’information, les mécanismes de collecte et analyse de données </w:t>
      </w:r>
      <w:r w:rsidR="00556F14" w:rsidRPr="00556F14">
        <w:rPr>
          <w:i/>
          <w:color w:val="808080" w:themeColor="background1" w:themeShade="80"/>
          <w:lang w:val="fr-CH"/>
        </w:rPr>
        <w:t xml:space="preserve">coordonnés au niveau du cluster, ou au niveau inter-agences…avec lesquels le système M&amp;E de </w:t>
      </w:r>
      <w:proofErr w:type="spellStart"/>
      <w:r w:rsidR="00556F14" w:rsidRPr="00556F14">
        <w:rPr>
          <w:i/>
          <w:color w:val="808080" w:themeColor="background1" w:themeShade="80"/>
          <w:lang w:val="fr-CH"/>
        </w:rPr>
        <w:t>Tdh</w:t>
      </w:r>
      <w:proofErr w:type="spellEnd"/>
      <w:r w:rsidR="00556F14" w:rsidRPr="00556F14">
        <w:rPr>
          <w:i/>
          <w:color w:val="808080" w:themeColor="background1" w:themeShade="80"/>
          <w:lang w:val="fr-CH"/>
        </w:rPr>
        <w:t xml:space="preserve"> sera</w:t>
      </w:r>
      <w:r w:rsidR="00556F14">
        <w:rPr>
          <w:i/>
          <w:color w:val="808080" w:themeColor="background1" w:themeShade="80"/>
          <w:lang w:val="fr-CH"/>
        </w:rPr>
        <w:t>it</w:t>
      </w:r>
      <w:r w:rsidR="00556F14" w:rsidRPr="00556F14">
        <w:rPr>
          <w:i/>
          <w:color w:val="808080" w:themeColor="background1" w:themeShade="80"/>
          <w:lang w:val="fr-CH"/>
        </w:rPr>
        <w:t xml:space="preserve"> connecté. </w:t>
      </w:r>
    </w:p>
    <w:p w:rsidR="00172B8A" w:rsidRDefault="004846FC" w:rsidP="00172B8A">
      <w:pPr>
        <w:pStyle w:val="Style1"/>
        <w:rPr>
          <w:i/>
        </w:rPr>
      </w:pPr>
      <w:bookmarkStart w:id="3" w:name="_Toc468718305"/>
      <w:r>
        <w:lastRenderedPageBreak/>
        <w:t xml:space="preserve">Plan </w:t>
      </w:r>
      <w:r w:rsidR="00DF76F9">
        <w:t>de suivi des indicateurs</w:t>
      </w:r>
      <w:bookmarkEnd w:id="3"/>
      <w:r w:rsidR="00DA16F7">
        <w:t xml:space="preserve"> </w:t>
      </w:r>
    </w:p>
    <w:p w:rsidR="00172B8A" w:rsidRDefault="00172B8A" w:rsidP="00D9258E">
      <w:pPr>
        <w:rPr>
          <w:rFonts w:asciiTheme="majorHAnsi" w:eastAsiaTheme="majorEastAsia" w:hAnsiTheme="majorHAnsi" w:cstheme="majorBidi"/>
          <w:b/>
          <w:bCs/>
          <w:i/>
          <w:color w:val="E36C0A" w:themeColor="accent6" w:themeShade="BF"/>
          <w:sz w:val="28"/>
          <w:szCs w:val="28"/>
          <w:lang w:val="fr-CH"/>
        </w:rPr>
      </w:pPr>
    </w:p>
    <w:p w:rsidR="00D9258E" w:rsidRPr="00556F14" w:rsidRDefault="00734BEB" w:rsidP="00D9258E">
      <w:pPr>
        <w:rPr>
          <w:lang w:val="fr-CH"/>
        </w:rPr>
      </w:pPr>
      <w:r w:rsidRPr="00556F14">
        <w:rPr>
          <w:lang w:val="fr-CH"/>
        </w:rPr>
        <w:t>[</w:t>
      </w:r>
      <w:r w:rsidR="00DA16F7" w:rsidRPr="00556F14">
        <w:rPr>
          <w:lang w:val="fr-CH"/>
        </w:rPr>
        <w:t>Pour chaque résultat</w:t>
      </w:r>
      <w:r w:rsidR="0060036B" w:rsidRPr="00556F14">
        <w:rPr>
          <w:lang w:val="fr-CH"/>
        </w:rPr>
        <w:t xml:space="preserve"> et sur base du travail réalisé dans la phase de préparation (définition des besoins en information)</w:t>
      </w:r>
      <w:r w:rsidR="00DA16F7" w:rsidRPr="00556F14">
        <w:rPr>
          <w:lang w:val="fr-CH"/>
        </w:rPr>
        <w:t xml:space="preserve">, un indicateur est défini </w:t>
      </w:r>
      <w:r w:rsidR="0060036B" w:rsidRPr="00556F14">
        <w:rPr>
          <w:lang w:val="fr-CH"/>
        </w:rPr>
        <w:t>précisément</w:t>
      </w:r>
      <w:r w:rsidR="00DA16F7" w:rsidRPr="00556F14">
        <w:rPr>
          <w:lang w:val="fr-CH"/>
        </w:rPr>
        <w:t xml:space="preserve">, </w:t>
      </w:r>
      <w:r w:rsidR="0060036B" w:rsidRPr="00556F14">
        <w:rPr>
          <w:lang w:val="fr-CH"/>
        </w:rPr>
        <w:t xml:space="preserve">ainsi que </w:t>
      </w:r>
      <w:r w:rsidRPr="00556F14">
        <w:rPr>
          <w:lang w:val="fr-CH"/>
        </w:rPr>
        <w:t xml:space="preserve">ses modes de calcul </w:t>
      </w:r>
      <w:r w:rsidR="00DA16F7" w:rsidRPr="00556F14">
        <w:rPr>
          <w:lang w:val="fr-CH"/>
        </w:rPr>
        <w:t xml:space="preserve">et la définition des tâches. </w:t>
      </w:r>
      <w:r w:rsidR="0060036B" w:rsidRPr="00556F14">
        <w:rPr>
          <w:lang w:val="fr-CH"/>
        </w:rPr>
        <w:t>Il s’agit d’un document-</w:t>
      </w:r>
      <w:r w:rsidR="00DA16F7" w:rsidRPr="00556F14">
        <w:rPr>
          <w:lang w:val="fr-CH"/>
        </w:rPr>
        <w:t>clé du plan de monitorin</w:t>
      </w:r>
      <w:r w:rsidR="0060036B" w:rsidRPr="00556F14">
        <w:rPr>
          <w:lang w:val="fr-CH"/>
        </w:rPr>
        <w:t>g, qui peut être éventuellement adapté et complexifié.  Référence Guide monitoring : page 35.</w:t>
      </w:r>
      <w:r w:rsidRPr="00556F14">
        <w:rPr>
          <w:lang w:val="fr-CH"/>
        </w:rPr>
        <w:t>]</w:t>
      </w:r>
    </w:p>
    <w:p w:rsidR="00866F24" w:rsidRPr="005807AE" w:rsidRDefault="00287553" w:rsidP="00D9258E">
      <w:pPr>
        <w:rPr>
          <w:i/>
          <w:lang w:val="fr-CH"/>
        </w:rPr>
      </w:pPr>
      <w:r>
        <w:rPr>
          <w:i/>
          <w:lang w:val="fr-CH"/>
        </w:rPr>
        <w:object w:dxaOrig="155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9" o:title=""/>
          </v:shape>
          <o:OLEObject Type="Embed" ProgID="Excel.Sheet.12" ShapeID="_x0000_i1025" DrawAspect="Icon" ObjectID="_1543244707" r:id="rId10"/>
        </w:object>
      </w:r>
    </w:p>
    <w:p w:rsidR="00F25DEA" w:rsidRPr="00556F14" w:rsidRDefault="00734BEB" w:rsidP="00995D8E">
      <w:pPr>
        <w:rPr>
          <w:lang w:val="fr-CH"/>
        </w:rPr>
      </w:pPr>
      <w:r w:rsidRPr="00556F14">
        <w:rPr>
          <w:lang w:val="fr-CH"/>
        </w:rPr>
        <w:t xml:space="preserve">[ </w:t>
      </w:r>
      <w:r w:rsidR="0060036B" w:rsidRPr="00556F14">
        <w:rPr>
          <w:lang w:val="fr-CH"/>
        </w:rPr>
        <w:t>Pour compléter le plan de suivi des indicateurs, cette section pourra inclure une explication sur la faisabilité du plan, les éléments encore à clarifier ainsi que des questions clés à aborder régulièrement nécessaire pour le suivi et qui ne sont pas capturés par les indicateurs</w:t>
      </w:r>
      <w:r w:rsidRPr="00556F14">
        <w:rPr>
          <w:lang w:val="fr-CH"/>
        </w:rPr>
        <w:t xml:space="preserve">  Intérêt des population, demandes persistantes pour d’autres besoins, impact négatifs observés (sur l’environnement, des populations, la sécurité ; questionnement sur le sens des actions</w:t>
      </w:r>
      <w:r w:rsidR="00E72923" w:rsidRPr="00556F14">
        <w:rPr>
          <w:lang w:val="fr-CH"/>
        </w:rPr>
        <w:t xml:space="preserve"> imprévus</w:t>
      </w:r>
      <w:r w:rsidRPr="00556F14">
        <w:rPr>
          <w:lang w:val="fr-CH"/>
        </w:rPr>
        <w:t>,…)</w:t>
      </w:r>
      <w:r w:rsidR="00F25DEA" w:rsidRPr="00556F14">
        <w:rPr>
          <w:lang w:val="fr-CH"/>
        </w:rPr>
        <w:t>.</w:t>
      </w:r>
    </w:p>
    <w:p w:rsidR="00F25DEA" w:rsidRPr="00556F14" w:rsidRDefault="00F25DEA" w:rsidP="00995D8E">
      <w:pPr>
        <w:rPr>
          <w:lang w:val="fr-CH"/>
        </w:rPr>
      </w:pPr>
      <w:r w:rsidRPr="00556F14">
        <w:rPr>
          <w:lang w:val="fr-CH"/>
        </w:rPr>
        <w:t xml:space="preserve">Cette section abordera les questions liées à la confidentialité des données:  comment la </w:t>
      </w:r>
      <w:proofErr w:type="spellStart"/>
      <w:r w:rsidRPr="00556F14">
        <w:rPr>
          <w:lang w:val="fr-CH"/>
        </w:rPr>
        <w:t>privacité</w:t>
      </w:r>
      <w:proofErr w:type="spellEnd"/>
      <w:r w:rsidRPr="00556F14">
        <w:rPr>
          <w:lang w:val="fr-CH"/>
        </w:rPr>
        <w:t xml:space="preserve"> et la confidentialité seront garanties, qui a accès aux données, anonymisation… </w:t>
      </w:r>
    </w:p>
    <w:p w:rsidR="00172B8A" w:rsidRPr="00556F14" w:rsidRDefault="00172B8A" w:rsidP="00995D8E">
      <w:pPr>
        <w:rPr>
          <w:lang w:val="fr-CH"/>
        </w:rPr>
      </w:pPr>
      <w:r w:rsidRPr="00556F14">
        <w:rPr>
          <w:lang w:val="fr-CH"/>
        </w:rPr>
        <w:t>La section décrira également le système de supervision et d’</w:t>
      </w:r>
      <w:r w:rsidR="004C7026" w:rsidRPr="00556F14">
        <w:rPr>
          <w:lang w:val="fr-CH"/>
        </w:rPr>
        <w:t xml:space="preserve">assurance qualité des données (capacité technique disponible et mécanismes pour la gestion des données et la vérification de la qualité). </w:t>
      </w:r>
    </w:p>
    <w:p w:rsidR="00D16725" w:rsidRPr="00556F14" w:rsidRDefault="00D16725" w:rsidP="00D9258E">
      <w:pPr>
        <w:rPr>
          <w:lang w:val="fr-CH"/>
        </w:rPr>
      </w:pPr>
      <w:r w:rsidRPr="00556F14">
        <w:rPr>
          <w:lang w:val="fr-CH"/>
        </w:rPr>
        <w:t xml:space="preserve">Pour les indicateurs plus complexes, l’utilisation </w:t>
      </w:r>
      <w:r w:rsidR="00272058" w:rsidRPr="00556F14">
        <w:rPr>
          <w:lang w:val="fr-CH"/>
        </w:rPr>
        <w:t xml:space="preserve">de la fiche </w:t>
      </w:r>
      <w:r w:rsidR="0060036B" w:rsidRPr="00556F14">
        <w:rPr>
          <w:lang w:val="fr-CH"/>
        </w:rPr>
        <w:t>ci-dessous est recommandée pour guider la réflexion</w:t>
      </w:r>
      <w:r w:rsidR="00272058" w:rsidRPr="00556F14">
        <w:rPr>
          <w:lang w:val="fr-CH"/>
        </w:rPr>
        <w:t xml:space="preserve">. </w:t>
      </w:r>
      <w:r w:rsidR="00556F14">
        <w:rPr>
          <w:lang w:val="fr-CH"/>
        </w:rPr>
        <w:t>]</w:t>
      </w:r>
    </w:p>
    <w:bookmarkStart w:id="4" w:name="_MON_1542463492"/>
    <w:bookmarkEnd w:id="4"/>
    <w:p w:rsidR="00866F24" w:rsidRDefault="00287553" w:rsidP="00D9258E">
      <w:pPr>
        <w:rPr>
          <w:i/>
          <w:lang w:val="fr-CH"/>
        </w:rPr>
      </w:pPr>
      <w:r>
        <w:rPr>
          <w:i/>
          <w:lang w:val="fr-CH"/>
        </w:rPr>
        <w:object w:dxaOrig="1550" w:dyaOrig="1004">
          <v:shape id="_x0000_i1026" type="#_x0000_t75" style="width:78pt;height:50.25pt" o:ole="">
            <v:imagedata r:id="rId11" o:title=""/>
          </v:shape>
          <o:OLEObject Type="Embed" ProgID="Word.Document.12" ShapeID="_x0000_i1026" DrawAspect="Icon" ObjectID="_1543244708" r:id="rId12">
            <o:FieldCodes>\s</o:FieldCodes>
          </o:OLEObject>
        </w:object>
      </w:r>
    </w:p>
    <w:p w:rsidR="00172B8A" w:rsidRPr="00862D7F" w:rsidRDefault="00172B8A" w:rsidP="00DF777F">
      <w:pPr>
        <w:pStyle w:val="Style1"/>
      </w:pPr>
      <w:bookmarkStart w:id="5" w:name="_Toc468718306"/>
      <w:r w:rsidRPr="00862D7F">
        <w:t>Travaux ponctuels M&amp;E (études, revues, évaluations)</w:t>
      </w:r>
      <w:bookmarkEnd w:id="5"/>
      <w:r w:rsidR="005671C5" w:rsidRPr="00862D7F">
        <w:t xml:space="preserve"> </w:t>
      </w:r>
    </w:p>
    <w:p w:rsidR="00172B8A" w:rsidRPr="00862D7F" w:rsidRDefault="00172B8A" w:rsidP="00172B8A">
      <w:pPr>
        <w:rPr>
          <w:i/>
          <w:color w:val="808080" w:themeColor="background1" w:themeShade="80"/>
          <w:lang w:val="fr-CH"/>
        </w:rPr>
      </w:pPr>
    </w:p>
    <w:p w:rsidR="00172B8A" w:rsidRPr="00556F14" w:rsidRDefault="00556F14" w:rsidP="00172B8A">
      <w:pPr>
        <w:rPr>
          <w:lang w:val="fr-CH"/>
        </w:rPr>
      </w:pPr>
      <w:r w:rsidRPr="00556F14">
        <w:rPr>
          <w:lang w:val="fr-CH"/>
        </w:rPr>
        <w:t>[</w:t>
      </w:r>
      <w:r w:rsidR="00172B8A" w:rsidRPr="00556F14">
        <w:rPr>
          <w:lang w:val="fr-CH"/>
        </w:rPr>
        <w:t>Cette section décrira brièvement les travaux ponctuels liés au M&amp;E </w:t>
      </w:r>
      <w:r w:rsidR="005671C5" w:rsidRPr="00556F14">
        <w:rPr>
          <w:lang w:val="fr-CH"/>
        </w:rPr>
        <w:t>prévus dans le cadre du projet</w:t>
      </w:r>
      <w:r w:rsidR="00172B8A" w:rsidRPr="00556F14">
        <w:rPr>
          <w:lang w:val="fr-CH"/>
        </w:rPr>
        <w:t xml:space="preserve">:  étude de base, revue à mi-parcours, enquêtes, travaux de recherche opérationnelle, évaluation à mi-parcours, thématique ou finale, </w:t>
      </w:r>
      <w:proofErr w:type="spellStart"/>
      <w:r w:rsidR="00172B8A" w:rsidRPr="00556F14">
        <w:rPr>
          <w:lang w:val="fr-CH"/>
        </w:rPr>
        <w:t>ect</w:t>
      </w:r>
      <w:proofErr w:type="spellEnd"/>
      <w:r w:rsidR="00172B8A" w:rsidRPr="00556F14">
        <w:rPr>
          <w:lang w:val="fr-CH"/>
        </w:rPr>
        <w:t>…  (à reprendre dans le calendrier en annexe I).</w:t>
      </w:r>
      <w:r w:rsidRPr="00556F14">
        <w:rPr>
          <w:lang w:val="fr-CH"/>
        </w:rPr>
        <w:t>]</w:t>
      </w:r>
    </w:p>
    <w:p w:rsidR="00DF777F" w:rsidRPr="00DC35BA" w:rsidRDefault="00DF777F" w:rsidP="00DF777F">
      <w:pPr>
        <w:pStyle w:val="Style1"/>
      </w:pPr>
      <w:bookmarkStart w:id="6" w:name="_Toc468718307"/>
      <w:r>
        <w:t>Plan de suivi du contexte</w:t>
      </w:r>
      <w:bookmarkEnd w:id="6"/>
      <w:r>
        <w:t xml:space="preserve"> </w:t>
      </w:r>
    </w:p>
    <w:p w:rsidR="00DF777F" w:rsidRDefault="00DF777F" w:rsidP="00DF777F">
      <w:pPr>
        <w:rPr>
          <w:i/>
          <w:lang w:val="fr-CH"/>
        </w:rPr>
      </w:pPr>
    </w:p>
    <w:p w:rsidR="008229C8" w:rsidRPr="00556F14" w:rsidRDefault="00556F14" w:rsidP="00172B8A">
      <w:pPr>
        <w:rPr>
          <w:lang w:val="fr-CH"/>
        </w:rPr>
      </w:pPr>
      <w:r w:rsidRPr="00556F14">
        <w:rPr>
          <w:lang w:val="fr-CH"/>
        </w:rPr>
        <w:t>[</w:t>
      </w:r>
      <w:r w:rsidR="00DF777F" w:rsidRPr="00556F14">
        <w:rPr>
          <w:lang w:val="fr-CH"/>
        </w:rPr>
        <w:t xml:space="preserve">Ce tableau réfère au suivi de l’évolution des éléments du contexte politique, social, environnemental, sanitaire, géopolitique qui peuvent influer sur le projet.  Des outils plus  spécifiques adaptés aux intervention WASH et Sécurité alimentaires existent  et devraient être utilisés par les équipes de </w:t>
      </w:r>
      <w:proofErr w:type="spellStart"/>
      <w:r w:rsidR="00DF777F" w:rsidRPr="00556F14">
        <w:rPr>
          <w:lang w:val="fr-CH"/>
        </w:rPr>
        <w:t>Tdh</w:t>
      </w:r>
      <w:proofErr w:type="spellEnd"/>
      <w:r w:rsidR="00DF777F" w:rsidRPr="00556F14">
        <w:rPr>
          <w:lang w:val="fr-CH"/>
        </w:rPr>
        <w:t xml:space="preserve"> (exemple : calendrier des activités saisonnières).</w:t>
      </w:r>
      <w:r w:rsidRPr="00556F14">
        <w:rPr>
          <w:lang w:val="fr-CH"/>
        </w:rPr>
        <w:t>]</w:t>
      </w:r>
      <w:r w:rsidR="00DF777F" w:rsidRPr="00556F14">
        <w:rPr>
          <w:lang w:val="fr-CH"/>
        </w:rPr>
        <w:t xml:space="preserve"> </w:t>
      </w:r>
    </w:p>
    <w:p w:rsidR="00DF777F" w:rsidRPr="00556F14" w:rsidRDefault="00556F14" w:rsidP="00172B8A">
      <w:pPr>
        <w:rPr>
          <w:lang w:val="fr-CH"/>
        </w:rPr>
      </w:pPr>
      <w:r>
        <w:rPr>
          <w:lang w:val="fr-CH"/>
        </w:rPr>
        <w:lastRenderedPageBreak/>
        <w:t>[</w:t>
      </w:r>
      <w:r w:rsidR="00DF777F" w:rsidRPr="00556F14">
        <w:rPr>
          <w:lang w:val="fr-CH"/>
        </w:rPr>
        <w:t>Le tableau</w:t>
      </w:r>
      <w:r w:rsidR="009E24AD" w:rsidRPr="00556F14">
        <w:rPr>
          <w:lang w:val="fr-CH"/>
        </w:rPr>
        <w:t xml:space="preserve"> ci-dessous </w:t>
      </w:r>
      <w:r w:rsidR="00DF777F" w:rsidRPr="00556F14">
        <w:rPr>
          <w:lang w:val="fr-CH"/>
        </w:rPr>
        <w:t xml:space="preserve"> peut être utilisé pour discuter les récents développement affectant les activités ou la stratégie  du projets</w:t>
      </w:r>
      <w:r w:rsidR="008229C8" w:rsidRPr="00556F14">
        <w:rPr>
          <w:lang w:val="fr-CH"/>
        </w:rPr>
        <w:t xml:space="preserve"> afin de permettre d’identifier à temps également de  nouvelles opportunités et  leviers d’action</w:t>
      </w:r>
      <w:r w:rsidR="00DF777F" w:rsidRPr="00556F14">
        <w:rPr>
          <w:lang w:val="fr-CH"/>
        </w:rPr>
        <w:t xml:space="preserve">.  Les facteurs affectant positivement le projets </w:t>
      </w:r>
      <w:r w:rsidR="008229C8" w:rsidRPr="00556F14">
        <w:rPr>
          <w:lang w:val="fr-CH"/>
        </w:rPr>
        <w:t>devront donc</w:t>
      </w:r>
      <w:r w:rsidR="00DF777F" w:rsidRPr="00556F14">
        <w:rPr>
          <w:lang w:val="fr-CH"/>
        </w:rPr>
        <w:t xml:space="preserve"> être </w:t>
      </w:r>
      <w:r w:rsidR="008229C8" w:rsidRPr="00556F14">
        <w:rPr>
          <w:lang w:val="fr-CH"/>
        </w:rPr>
        <w:t xml:space="preserve">également </w:t>
      </w:r>
      <w:r w:rsidR="00DF777F" w:rsidRPr="00556F14">
        <w:rPr>
          <w:lang w:val="fr-CH"/>
        </w:rPr>
        <w:t>inclus dans la discussion.</w:t>
      </w:r>
      <w:r w:rsidR="008229C8" w:rsidRPr="00556F14">
        <w:rPr>
          <w:lang w:val="fr-CH"/>
        </w:rPr>
        <w:t xml:space="preserve"> </w:t>
      </w:r>
      <w:r>
        <w:rPr>
          <w:lang w:val="fr-CH"/>
        </w:rPr>
        <w:t>]</w:t>
      </w:r>
    </w:p>
    <w:p w:rsidR="00287553" w:rsidRDefault="00287553" w:rsidP="00EC369B">
      <w:pPr>
        <w:jc w:val="both"/>
        <w:rPr>
          <w:lang w:val="fr-CH"/>
        </w:rPr>
      </w:pPr>
      <w:r>
        <w:rPr>
          <w:lang w:val="fr-CH"/>
        </w:rPr>
        <w:object w:dxaOrig="1550" w:dyaOrig="1004">
          <v:shape id="_x0000_i1027" type="#_x0000_t75" style="width:78pt;height:50.25pt" o:ole="">
            <v:imagedata r:id="rId13" o:title=""/>
          </v:shape>
          <o:OLEObject Type="Embed" ProgID="Excel.Sheet.12" ShapeID="_x0000_i1027" DrawAspect="Icon" ObjectID="_1543244709" r:id="rId14"/>
        </w:object>
      </w:r>
    </w:p>
    <w:p w:rsidR="00615F66" w:rsidRPr="00556F14" w:rsidRDefault="00287553" w:rsidP="00EC369B">
      <w:pPr>
        <w:jc w:val="both"/>
        <w:rPr>
          <w:lang w:val="fr-CH"/>
        </w:rPr>
      </w:pPr>
      <w:r>
        <w:rPr>
          <w:lang w:val="fr-CH"/>
        </w:rPr>
        <w:t xml:space="preserve"> </w:t>
      </w:r>
      <w:r w:rsidR="00556F14">
        <w:rPr>
          <w:lang w:val="fr-CH"/>
        </w:rPr>
        <w:t>[</w:t>
      </w:r>
      <w:r w:rsidR="00DF777F" w:rsidRPr="00556F14">
        <w:rPr>
          <w:lang w:val="fr-CH"/>
        </w:rPr>
        <w:t>Le suivi du contexte peut se faire sur base d’indicateurs quantitatifs (</w:t>
      </w:r>
      <w:proofErr w:type="spellStart"/>
      <w:r w:rsidR="00DF777F" w:rsidRPr="00556F14">
        <w:rPr>
          <w:lang w:val="fr-CH"/>
        </w:rPr>
        <w:t>e.g</w:t>
      </w:r>
      <w:proofErr w:type="spellEnd"/>
      <w:r w:rsidR="00DF777F" w:rsidRPr="00556F14">
        <w:rPr>
          <w:lang w:val="fr-CH"/>
        </w:rPr>
        <w:t xml:space="preserve">. indice des prix, indicateurs de sécurité alimentaire, indicateurs épidémiologiques) comme d’information plus qualitative. </w:t>
      </w:r>
    </w:p>
    <w:p w:rsidR="000C4934" w:rsidRDefault="00D00857" w:rsidP="00EC369B">
      <w:pPr>
        <w:jc w:val="both"/>
        <w:rPr>
          <w:lang w:val="fr-CH"/>
        </w:rPr>
      </w:pPr>
      <w:r w:rsidRPr="00556F14">
        <w:rPr>
          <w:lang w:val="fr-CH"/>
        </w:rPr>
        <w:t>Si des éléments constituent des risques pour le projet, utiliser</w:t>
      </w:r>
      <w:r w:rsidR="000C4934" w:rsidRPr="00556F14">
        <w:rPr>
          <w:lang w:val="fr-CH"/>
        </w:rPr>
        <w:t xml:space="preserve"> / actualiser</w:t>
      </w:r>
      <w:r w:rsidRPr="00556F14">
        <w:rPr>
          <w:lang w:val="fr-CH"/>
        </w:rPr>
        <w:t xml:space="preserve"> la matrice d’analyse des risques du manuel GCP</w:t>
      </w:r>
      <w:r w:rsidR="000C4934" w:rsidRPr="00556F14">
        <w:rPr>
          <w:lang w:val="fr-CH"/>
        </w:rPr>
        <w:t xml:space="preserve"> qui aura été élaborée durant la phase de planification stratégique</w:t>
      </w:r>
      <w:r w:rsidRPr="00556F14">
        <w:rPr>
          <w:lang w:val="fr-CH"/>
        </w:rPr>
        <w:t xml:space="preserve">,  </w:t>
      </w:r>
      <w:r w:rsidR="000C4934" w:rsidRPr="00556F14">
        <w:rPr>
          <w:lang w:val="fr-CH"/>
        </w:rPr>
        <w:t xml:space="preserve">(Manuel de cycle de projet, </w:t>
      </w:r>
      <w:r w:rsidRPr="00556F14">
        <w:rPr>
          <w:lang w:val="fr-CH"/>
        </w:rPr>
        <w:t xml:space="preserve">p. 47 </w:t>
      </w:r>
      <w:r w:rsidR="000C4934" w:rsidRPr="00556F14">
        <w:rPr>
          <w:lang w:val="fr-CH"/>
        </w:rPr>
        <w:t>)</w:t>
      </w:r>
      <w:r w:rsidRPr="00556F14">
        <w:rPr>
          <w:lang w:val="fr-CH"/>
        </w:rPr>
        <w:t xml:space="preserve"> (</w:t>
      </w:r>
      <w:r w:rsidR="000C4934" w:rsidRPr="00556F14">
        <w:rPr>
          <w:lang w:val="fr-CH"/>
        </w:rPr>
        <w:t>Voir</w:t>
      </w:r>
      <w:r w:rsidRPr="00556F14">
        <w:rPr>
          <w:lang w:val="fr-CH"/>
        </w:rPr>
        <w:t xml:space="preserve"> fichier </w:t>
      </w:r>
      <w:r w:rsidR="000C4934" w:rsidRPr="00556F14">
        <w:rPr>
          <w:lang w:val="fr-CH"/>
        </w:rPr>
        <w:t>Excel ci-dessous)</w:t>
      </w:r>
      <w:r w:rsidR="00556F14">
        <w:rPr>
          <w:lang w:val="fr-CH"/>
        </w:rPr>
        <w:t>].</w:t>
      </w:r>
    </w:p>
    <w:p w:rsidR="00287553" w:rsidRPr="00556F14" w:rsidRDefault="00287553" w:rsidP="00EC369B">
      <w:pPr>
        <w:jc w:val="both"/>
        <w:rPr>
          <w:lang w:val="fr-CH"/>
        </w:rPr>
      </w:pPr>
      <w:r>
        <w:rPr>
          <w:lang w:val="fr-CH"/>
        </w:rPr>
        <w:object w:dxaOrig="1550" w:dyaOrig="1004">
          <v:shape id="_x0000_i1028" type="#_x0000_t75" style="width:78pt;height:50.25pt" o:ole="">
            <v:imagedata r:id="rId15" o:title=""/>
          </v:shape>
          <o:OLEObject Type="Embed" ProgID="Excel.Sheet.12" ShapeID="_x0000_i1028" DrawAspect="Icon" ObjectID="_1543244710" r:id="rId16"/>
        </w:object>
      </w:r>
    </w:p>
    <w:p w:rsidR="008222F4" w:rsidRDefault="008222F4" w:rsidP="008222F4">
      <w:pPr>
        <w:pStyle w:val="Style1"/>
      </w:pPr>
      <w:bookmarkStart w:id="7" w:name="_Toc468718308"/>
      <w:r>
        <w:t xml:space="preserve">Plan </w:t>
      </w:r>
      <w:r w:rsidR="008229C8">
        <w:t>de diffusion et utilisation de l’information</w:t>
      </w:r>
      <w:bookmarkEnd w:id="7"/>
      <w:r>
        <w:t xml:space="preserve"> </w:t>
      </w:r>
    </w:p>
    <w:p w:rsidR="008229C8" w:rsidRDefault="008229C8" w:rsidP="00EC369B">
      <w:pPr>
        <w:jc w:val="both"/>
        <w:rPr>
          <w:i/>
          <w:lang w:val="fr-CH"/>
        </w:rPr>
      </w:pPr>
    </w:p>
    <w:p w:rsidR="00F02ADE" w:rsidRPr="00556F14" w:rsidRDefault="00556F14" w:rsidP="00EC369B">
      <w:pPr>
        <w:jc w:val="both"/>
        <w:rPr>
          <w:lang w:val="fr-CH"/>
        </w:rPr>
      </w:pPr>
      <w:r w:rsidRPr="00556F14">
        <w:rPr>
          <w:lang w:val="fr-CH"/>
        </w:rPr>
        <w:t>[</w:t>
      </w:r>
      <w:r w:rsidR="000C4934" w:rsidRPr="00556F14">
        <w:rPr>
          <w:lang w:val="fr-CH"/>
        </w:rPr>
        <w:t>Cette section synthétise l’usage</w:t>
      </w:r>
      <w:r w:rsidR="002F478C" w:rsidRPr="00556F14">
        <w:rPr>
          <w:lang w:val="fr-CH"/>
        </w:rPr>
        <w:t xml:space="preserve"> qui sera fait de l’information</w:t>
      </w:r>
      <w:r w:rsidR="000C4934" w:rsidRPr="00556F14">
        <w:rPr>
          <w:lang w:val="fr-CH"/>
        </w:rPr>
        <w:t xml:space="preserve">: comment les données collectées et analysées peuvent être utilisées pour informer les décisions à prendre pour le pilotage du projet en incluant les acteurs pertinents. Le tableau </w:t>
      </w:r>
      <w:r w:rsidR="009E24AD" w:rsidRPr="00556F14">
        <w:rPr>
          <w:lang w:val="fr-CH"/>
        </w:rPr>
        <w:t>référé ci-dessous</w:t>
      </w:r>
      <w:r w:rsidR="000C4934" w:rsidRPr="00556F14">
        <w:rPr>
          <w:lang w:val="fr-CH"/>
        </w:rPr>
        <w:t xml:space="preserve"> indiquera également quelles sont les actions nécessaires pour garantir que l’information sera diffusée de la bonne manière aux bonnes personnes et au bon moment, pour répondre à des objectif pertinents.  Voir chapitre 7 (p. 36-39) du guide : Partager l’information pour qu’elle soit utile et référer à l’annexe 2 (analyse des acteurs à associer).</w:t>
      </w:r>
      <w:r w:rsidR="0049513C" w:rsidRPr="00556F14">
        <w:rPr>
          <w:lang w:val="fr-CH"/>
        </w:rPr>
        <w:t xml:space="preserve"> </w:t>
      </w:r>
      <w:r w:rsidRPr="00556F14">
        <w:rPr>
          <w:lang w:val="fr-CH"/>
        </w:rPr>
        <w:t>]</w:t>
      </w:r>
      <w:r w:rsidR="0049513C" w:rsidRPr="00556F14">
        <w:rPr>
          <w:lang w:val="fr-CH"/>
        </w:rPr>
        <w:t xml:space="preserve"> </w:t>
      </w:r>
    </w:p>
    <w:tbl>
      <w:tblPr>
        <w:tblStyle w:val="Grilledutableau2"/>
        <w:tblW w:w="100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2126"/>
        <w:gridCol w:w="1985"/>
        <w:gridCol w:w="1701"/>
        <w:gridCol w:w="1701"/>
      </w:tblGrid>
      <w:tr w:rsidR="005807AE" w:rsidRPr="005807AE" w:rsidTr="005807AE">
        <w:trPr>
          <w:trHeight w:val="1985"/>
        </w:trPr>
        <w:tc>
          <w:tcPr>
            <w:tcW w:w="2552" w:type="dxa"/>
            <w:shd w:val="clear" w:color="auto" w:fill="D9D9D9" w:themeFill="background1" w:themeFillShade="D9"/>
          </w:tcPr>
          <w:p w:rsidR="005807AE" w:rsidRPr="005807AE" w:rsidRDefault="005807AE" w:rsidP="005807AE">
            <w:pPr>
              <w:tabs>
                <w:tab w:val="left" w:pos="3960"/>
              </w:tabs>
              <w:spacing w:after="200" w:line="276" w:lineRule="auto"/>
              <w:rPr>
                <w:rFonts w:ascii="Calibri" w:eastAsia="Calibri" w:hAnsi="Calibri" w:cs="Calibri"/>
                <w:b/>
                <w:bCs/>
                <w:sz w:val="16"/>
                <w:szCs w:val="20"/>
                <w:lang w:eastAsia="fr-FR"/>
              </w:rPr>
            </w:pPr>
            <w:r w:rsidRPr="005807AE">
              <w:rPr>
                <w:rFonts w:ascii="Calibri" w:eastAsia="Calibri" w:hAnsi="Calibri" w:cs="Calibri"/>
                <w:b/>
                <w:bCs/>
                <w:sz w:val="16"/>
                <w:szCs w:val="20"/>
                <w:lang w:eastAsia="fr-FR"/>
              </w:rPr>
              <w:t>Utilisation des données – (Pourquoi ?)</w:t>
            </w:r>
            <w:r w:rsidRPr="005807AE">
              <w:rPr>
                <w:i/>
                <w:sz w:val="16"/>
                <w:szCs w:val="18"/>
                <w:lang w:val="fr-CH"/>
              </w:rPr>
              <w:t xml:space="preserve"> </w:t>
            </w:r>
            <w:r>
              <w:rPr>
                <w:i/>
                <w:sz w:val="16"/>
                <w:szCs w:val="18"/>
                <w:lang w:val="fr-CH"/>
              </w:rPr>
              <w:t xml:space="preserve">                                  </w:t>
            </w:r>
            <w:r w:rsidRPr="005807AE">
              <w:rPr>
                <w:i/>
                <w:sz w:val="16"/>
                <w:szCs w:val="18"/>
              </w:rPr>
              <w:t xml:space="preserve">Avec quel objectif </w:t>
            </w:r>
            <w:r w:rsidRPr="005807AE">
              <w:rPr>
                <w:i/>
                <w:sz w:val="16"/>
                <w:szCs w:val="18"/>
                <w:lang w:val="fr-CH"/>
              </w:rPr>
              <w:t xml:space="preserve"> l’information va-t-elle être utilisée (pilotage opérationnel, pilotage stratégique, promotion, </w:t>
            </w:r>
            <w:proofErr w:type="spellStart"/>
            <w:r w:rsidRPr="005807AE">
              <w:rPr>
                <w:i/>
                <w:sz w:val="16"/>
                <w:szCs w:val="18"/>
                <w:lang w:val="fr-CH"/>
              </w:rPr>
              <w:t>redevabilité</w:t>
            </w:r>
            <w:proofErr w:type="spellEnd"/>
            <w:r w:rsidRPr="005807AE">
              <w:rPr>
                <w:i/>
                <w:sz w:val="16"/>
                <w:szCs w:val="18"/>
                <w:lang w:val="fr-CH"/>
              </w:rPr>
              <w:t>, plaidoyer, consolider les enseignements tirés de l’expérience).</w:t>
            </w:r>
          </w:p>
        </w:tc>
        <w:tc>
          <w:tcPr>
            <w:tcW w:w="2126" w:type="dxa"/>
            <w:shd w:val="clear" w:color="auto" w:fill="D9D9D9" w:themeFill="background1" w:themeFillShade="D9"/>
          </w:tcPr>
          <w:p w:rsidR="005807AE" w:rsidRDefault="005807AE" w:rsidP="005807AE">
            <w:pPr>
              <w:tabs>
                <w:tab w:val="left" w:pos="3960"/>
              </w:tabs>
              <w:spacing w:after="200" w:line="276" w:lineRule="auto"/>
              <w:rPr>
                <w:b/>
                <w:i/>
                <w:sz w:val="16"/>
                <w:szCs w:val="18"/>
                <w:lang w:val="fr-CH"/>
              </w:rPr>
            </w:pPr>
            <w:r w:rsidRPr="005807AE">
              <w:rPr>
                <w:rFonts w:ascii="Calibri" w:eastAsia="Calibri" w:hAnsi="Calibri" w:cs="Calibri"/>
                <w:b/>
                <w:bCs/>
                <w:sz w:val="16"/>
                <w:szCs w:val="20"/>
                <w:lang w:eastAsia="fr-FR"/>
              </w:rPr>
              <w:t>Acteurs</w:t>
            </w:r>
            <w:r w:rsidRPr="005807AE">
              <w:rPr>
                <w:i/>
                <w:sz w:val="16"/>
                <w:szCs w:val="18"/>
                <w:lang w:val="fr-CH"/>
              </w:rPr>
              <w:t xml:space="preserve"> -(Pour </w:t>
            </w:r>
            <w:r w:rsidR="00556F14">
              <w:rPr>
                <w:i/>
                <w:sz w:val="16"/>
                <w:szCs w:val="18"/>
                <w:lang w:val="fr-CH"/>
              </w:rPr>
              <w:t xml:space="preserve">et avec </w:t>
            </w:r>
            <w:r w:rsidRPr="005807AE">
              <w:rPr>
                <w:b/>
                <w:i/>
                <w:sz w:val="16"/>
                <w:szCs w:val="18"/>
                <w:lang w:val="fr-CH"/>
              </w:rPr>
              <w:t>qui ?)</w:t>
            </w:r>
            <w:r>
              <w:rPr>
                <w:b/>
                <w:i/>
                <w:sz w:val="16"/>
                <w:szCs w:val="18"/>
                <w:lang w:val="fr-CH"/>
              </w:rPr>
              <w:t xml:space="preserve">       </w:t>
            </w:r>
          </w:p>
          <w:p w:rsidR="005807AE" w:rsidRPr="005807AE" w:rsidRDefault="005807AE" w:rsidP="005807AE">
            <w:pPr>
              <w:tabs>
                <w:tab w:val="left" w:pos="3960"/>
              </w:tabs>
              <w:spacing w:after="200" w:line="276" w:lineRule="auto"/>
              <w:rPr>
                <w:i/>
                <w:sz w:val="16"/>
                <w:szCs w:val="18"/>
                <w:lang w:val="fr-CH"/>
              </w:rPr>
            </w:pPr>
            <w:r w:rsidRPr="005807AE">
              <w:rPr>
                <w:i/>
                <w:sz w:val="16"/>
                <w:szCs w:val="18"/>
                <w:lang w:val="fr-CH"/>
              </w:rPr>
              <w:t>Qui sera impliqué et à quel niveau (collecte, réflexion critique, sur le plan opérationnel, stratégique,  destinataire de l’information</w:t>
            </w:r>
          </w:p>
        </w:tc>
        <w:tc>
          <w:tcPr>
            <w:tcW w:w="1985" w:type="dxa"/>
            <w:shd w:val="clear" w:color="auto" w:fill="D9D9D9" w:themeFill="background1" w:themeFillShade="D9"/>
          </w:tcPr>
          <w:p w:rsidR="005807AE" w:rsidRPr="005807AE" w:rsidRDefault="005807AE" w:rsidP="005807AE">
            <w:pPr>
              <w:tabs>
                <w:tab w:val="left" w:pos="3960"/>
              </w:tabs>
              <w:spacing w:after="200" w:line="276" w:lineRule="auto"/>
              <w:rPr>
                <w:rFonts w:ascii="Calibri" w:eastAsia="Calibri" w:hAnsi="Calibri" w:cs="Calibri"/>
                <w:b/>
                <w:bCs/>
                <w:sz w:val="16"/>
                <w:szCs w:val="20"/>
                <w:lang w:eastAsia="fr-FR"/>
              </w:rPr>
            </w:pPr>
            <w:r w:rsidRPr="005807AE">
              <w:rPr>
                <w:rFonts w:ascii="Calibri" w:eastAsia="Calibri" w:hAnsi="Calibri" w:cs="Calibri"/>
                <w:b/>
                <w:bCs/>
                <w:sz w:val="16"/>
                <w:szCs w:val="20"/>
                <w:lang w:eastAsia="fr-FR"/>
              </w:rPr>
              <w:t xml:space="preserve">Modalités </w:t>
            </w:r>
            <w:r w:rsidRPr="005807AE">
              <w:rPr>
                <w:i/>
                <w:sz w:val="16"/>
                <w:szCs w:val="18"/>
                <w:lang w:val="fr-CH"/>
              </w:rPr>
              <w:t xml:space="preserve">et  </w:t>
            </w:r>
            <w:r w:rsidRPr="005807AE">
              <w:rPr>
                <w:rFonts w:ascii="Calibri" w:eastAsia="Calibri" w:hAnsi="Calibri" w:cs="Calibri"/>
                <w:b/>
                <w:bCs/>
                <w:sz w:val="16"/>
                <w:szCs w:val="20"/>
                <w:lang w:eastAsia="fr-FR"/>
              </w:rPr>
              <w:t>format</w:t>
            </w:r>
            <w:r>
              <w:rPr>
                <w:rFonts w:ascii="Calibri" w:eastAsia="Calibri" w:hAnsi="Calibri" w:cs="Calibri"/>
                <w:b/>
                <w:bCs/>
                <w:sz w:val="16"/>
                <w:szCs w:val="20"/>
                <w:lang w:eastAsia="fr-FR"/>
              </w:rPr>
              <w:t xml:space="preserve"> </w:t>
            </w:r>
            <w:r w:rsidRPr="005807AE">
              <w:rPr>
                <w:rFonts w:ascii="Calibri" w:eastAsia="Calibri" w:hAnsi="Calibri" w:cs="Calibri"/>
                <w:b/>
                <w:bCs/>
                <w:sz w:val="16"/>
                <w:szCs w:val="20"/>
                <w:lang w:eastAsia="fr-FR"/>
              </w:rPr>
              <w:t>(Comment)</w:t>
            </w:r>
            <w:r>
              <w:rPr>
                <w:rFonts w:ascii="Calibri" w:eastAsia="Calibri" w:hAnsi="Calibri" w:cs="Calibri"/>
                <w:b/>
                <w:bCs/>
                <w:sz w:val="16"/>
                <w:szCs w:val="20"/>
                <w:lang w:eastAsia="fr-FR"/>
              </w:rPr>
              <w:t xml:space="preserve">               </w:t>
            </w:r>
            <w:r w:rsidRPr="005807AE">
              <w:rPr>
                <w:i/>
                <w:sz w:val="16"/>
                <w:szCs w:val="18"/>
                <w:lang w:val="fr-CH"/>
              </w:rPr>
              <w:t>Comment l’information sera communiquée, présentée selon l’audience –quand ?</w:t>
            </w:r>
          </w:p>
        </w:tc>
        <w:tc>
          <w:tcPr>
            <w:tcW w:w="1701" w:type="dxa"/>
            <w:shd w:val="clear" w:color="auto" w:fill="D9D9D9" w:themeFill="background1" w:themeFillShade="D9"/>
          </w:tcPr>
          <w:p w:rsidR="005807AE" w:rsidRPr="005807AE" w:rsidRDefault="005807AE" w:rsidP="005807AE">
            <w:pPr>
              <w:tabs>
                <w:tab w:val="left" w:pos="3960"/>
              </w:tabs>
              <w:spacing w:after="200" w:line="276" w:lineRule="auto"/>
              <w:rPr>
                <w:b/>
                <w:i/>
                <w:sz w:val="16"/>
                <w:szCs w:val="18"/>
                <w:lang w:val="fr-CH"/>
              </w:rPr>
            </w:pPr>
            <w:r w:rsidRPr="005807AE">
              <w:rPr>
                <w:rFonts w:ascii="Calibri" w:eastAsia="Calibri" w:hAnsi="Calibri" w:cs="Calibri"/>
                <w:b/>
                <w:bCs/>
                <w:sz w:val="16"/>
                <w:szCs w:val="20"/>
                <w:lang w:eastAsia="fr-FR"/>
              </w:rPr>
              <w:t>Qui ?</w:t>
            </w:r>
          </w:p>
          <w:p w:rsidR="005807AE" w:rsidRPr="005807AE" w:rsidRDefault="005807AE" w:rsidP="005807AE">
            <w:pPr>
              <w:tabs>
                <w:tab w:val="left" w:pos="3960"/>
              </w:tabs>
              <w:spacing w:after="200" w:line="276" w:lineRule="auto"/>
              <w:rPr>
                <w:rFonts w:ascii="Calibri" w:eastAsia="Calibri" w:hAnsi="Calibri" w:cs="Calibri"/>
                <w:b/>
                <w:bCs/>
                <w:sz w:val="16"/>
                <w:szCs w:val="20"/>
                <w:lang w:eastAsia="fr-FR"/>
              </w:rPr>
            </w:pPr>
            <w:r w:rsidRPr="005807AE">
              <w:rPr>
                <w:i/>
                <w:sz w:val="16"/>
                <w:szCs w:val="18"/>
                <w:lang w:val="fr-CH"/>
              </w:rPr>
              <w:t xml:space="preserve">Qui diffuse l’information, qui s’assure que l’information sera bel et bien utilisée.  </w:t>
            </w:r>
            <w:r w:rsidRPr="005807AE">
              <w:rPr>
                <w:i/>
                <w:sz w:val="16"/>
                <w:szCs w:val="16"/>
                <w:lang w:val="fr-CH"/>
              </w:rPr>
              <w:t>?</w:t>
            </w:r>
          </w:p>
        </w:tc>
        <w:tc>
          <w:tcPr>
            <w:tcW w:w="1701" w:type="dxa"/>
            <w:shd w:val="clear" w:color="auto" w:fill="D9D9D9" w:themeFill="background1" w:themeFillShade="D9"/>
          </w:tcPr>
          <w:p w:rsidR="005807AE" w:rsidRPr="005807AE" w:rsidRDefault="005807AE" w:rsidP="005807AE">
            <w:pPr>
              <w:tabs>
                <w:tab w:val="left" w:pos="3960"/>
              </w:tabs>
              <w:spacing w:after="200" w:line="276" w:lineRule="auto"/>
              <w:rPr>
                <w:rFonts w:ascii="Calibri" w:eastAsia="Calibri" w:hAnsi="Calibri" w:cs="Calibri"/>
                <w:b/>
                <w:bCs/>
                <w:sz w:val="16"/>
                <w:szCs w:val="20"/>
                <w:lang w:eastAsia="fr-FR"/>
              </w:rPr>
            </w:pPr>
            <w:r w:rsidRPr="005807AE">
              <w:rPr>
                <w:rFonts w:ascii="Calibri" w:eastAsia="Calibri" w:hAnsi="Calibri" w:cs="Calibri"/>
                <w:b/>
                <w:bCs/>
                <w:sz w:val="16"/>
                <w:szCs w:val="20"/>
                <w:lang w:eastAsia="fr-FR"/>
              </w:rPr>
              <w:t xml:space="preserve">Quand ? </w:t>
            </w:r>
          </w:p>
          <w:p w:rsidR="005807AE" w:rsidRPr="005807AE" w:rsidRDefault="005807AE" w:rsidP="005807AE">
            <w:pPr>
              <w:tabs>
                <w:tab w:val="left" w:pos="3960"/>
              </w:tabs>
              <w:spacing w:after="200" w:line="276" w:lineRule="auto"/>
              <w:rPr>
                <w:rFonts w:ascii="Calibri" w:eastAsia="Calibri" w:hAnsi="Calibri" w:cs="Calibri"/>
                <w:b/>
                <w:bCs/>
                <w:sz w:val="16"/>
                <w:szCs w:val="20"/>
                <w:lang w:eastAsia="fr-FR"/>
              </w:rPr>
            </w:pPr>
            <w:r w:rsidRPr="005807AE">
              <w:rPr>
                <w:i/>
                <w:sz w:val="16"/>
                <w:szCs w:val="18"/>
                <w:lang w:val="fr-CH"/>
              </w:rPr>
              <w:t>Périodicité des rapports et compte-rendu, événements, réunions, moments formels et informels</w:t>
            </w:r>
            <w:r w:rsidRPr="005807AE">
              <w:rPr>
                <w:rFonts w:ascii="Calibri" w:eastAsia="Calibri" w:hAnsi="Calibri" w:cs="Calibri"/>
                <w:b/>
                <w:bCs/>
                <w:sz w:val="16"/>
                <w:szCs w:val="20"/>
                <w:lang w:eastAsia="fr-FR"/>
              </w:rPr>
              <w:t xml:space="preserve">  </w:t>
            </w:r>
          </w:p>
        </w:tc>
      </w:tr>
    </w:tbl>
    <w:p w:rsidR="00D00F53" w:rsidRPr="005807AE" w:rsidRDefault="00D00F53" w:rsidP="008229C8">
      <w:pPr>
        <w:jc w:val="both"/>
        <w:rPr>
          <w:i/>
        </w:rPr>
      </w:pPr>
    </w:p>
    <w:p w:rsidR="00287553" w:rsidRDefault="00287553" w:rsidP="008229C8">
      <w:pPr>
        <w:jc w:val="both"/>
        <w:rPr>
          <w:i/>
          <w:lang w:val="fr-CH"/>
        </w:rPr>
      </w:pPr>
      <w:r>
        <w:rPr>
          <w:i/>
          <w:lang w:val="fr-CH"/>
        </w:rPr>
        <w:object w:dxaOrig="1550" w:dyaOrig="1004">
          <v:shape id="_x0000_i1029" type="#_x0000_t75" style="width:78pt;height:50.25pt" o:ole="">
            <v:imagedata r:id="rId17" o:title=""/>
          </v:shape>
          <o:OLEObject Type="Embed" ProgID="Excel.Sheet.12" ShapeID="_x0000_i1029" DrawAspect="Icon" ObjectID="_1543244711" r:id="rId18"/>
        </w:object>
      </w:r>
    </w:p>
    <w:p w:rsidR="00B600D2" w:rsidRPr="000C4934" w:rsidRDefault="008229C8" w:rsidP="008229C8">
      <w:pPr>
        <w:jc w:val="both"/>
        <w:rPr>
          <w:i/>
          <w:lang w:val="fr-CH"/>
        </w:rPr>
      </w:pPr>
      <w:r>
        <w:rPr>
          <w:i/>
          <w:lang w:val="fr-CH"/>
        </w:rPr>
        <w:lastRenderedPageBreak/>
        <w:t>Quand la réflexion aura été menée, cette information peut éventuellement être incluse dans le Plan de suivi des indicateurs (PMP) dans des colonnes supplémentaires afin de ne pas dupliquer les outils et pour favoriser une vision d’ensemble.</w:t>
      </w:r>
    </w:p>
    <w:p w:rsidR="0023041D" w:rsidRDefault="0023041D"/>
    <w:p w:rsidR="0023041D" w:rsidRPr="0023041D" w:rsidRDefault="0023041D" w:rsidP="0023041D">
      <w:pPr>
        <w:pStyle w:val="Style1"/>
      </w:pPr>
      <w:bookmarkStart w:id="8" w:name="_Toc468718309"/>
      <w:r w:rsidRPr="0023041D">
        <w:t>Planification des ressources : moyens et compétences</w:t>
      </w:r>
      <w:bookmarkEnd w:id="8"/>
    </w:p>
    <w:p w:rsidR="0023041D" w:rsidRDefault="0023041D" w:rsidP="0023041D"/>
    <w:p w:rsidR="0023041D" w:rsidRPr="00556F14" w:rsidRDefault="00556F14" w:rsidP="00EC369B">
      <w:pPr>
        <w:jc w:val="both"/>
      </w:pPr>
      <w:r>
        <w:t>[</w:t>
      </w:r>
      <w:r w:rsidR="0023041D" w:rsidRPr="00556F14">
        <w:t>Pour la mise en œuvre du suivi, le plan reflètera quels sont les moyens et compétences nécessaires au bon fonctionnement du système de monitoring au niveau :</w:t>
      </w:r>
    </w:p>
    <w:p w:rsidR="0023041D" w:rsidRPr="00556F14" w:rsidRDefault="0023041D" w:rsidP="00EC369B">
      <w:pPr>
        <w:pStyle w:val="Prrafodelista"/>
        <w:numPr>
          <w:ilvl w:val="0"/>
          <w:numId w:val="9"/>
        </w:numPr>
        <w:jc w:val="both"/>
      </w:pPr>
      <w:r w:rsidRPr="00556F14">
        <w:t xml:space="preserve">Ressources humaines : capacités disponibles au sein de </w:t>
      </w:r>
      <w:proofErr w:type="spellStart"/>
      <w:r w:rsidRPr="00556F14">
        <w:t>Tdh</w:t>
      </w:r>
      <w:proofErr w:type="spellEnd"/>
      <w:r w:rsidRPr="00556F14">
        <w:t xml:space="preserve"> et des partenaires, formations nécessaires, besoins en consultants, collaborations entre institutions et acteurs, organisation de l’unité de suivi et évaluation (si </w:t>
      </w:r>
      <w:r w:rsidR="00EC369B" w:rsidRPr="00556F14">
        <w:t>existante</w:t>
      </w:r>
      <w:r w:rsidRPr="00556F14">
        <w:t>)</w:t>
      </w:r>
    </w:p>
    <w:p w:rsidR="0023041D" w:rsidRPr="00556F14" w:rsidRDefault="0023041D" w:rsidP="00EC369B">
      <w:pPr>
        <w:pStyle w:val="Prrafodelista"/>
        <w:numPr>
          <w:ilvl w:val="0"/>
          <w:numId w:val="9"/>
        </w:numPr>
        <w:jc w:val="both"/>
      </w:pPr>
      <w:r w:rsidRPr="00556F14">
        <w:t>Besoins en formations</w:t>
      </w:r>
    </w:p>
    <w:p w:rsidR="0023041D" w:rsidRPr="00556F14" w:rsidRDefault="0023041D" w:rsidP="00EC369B">
      <w:pPr>
        <w:pStyle w:val="Prrafodelista"/>
        <w:numPr>
          <w:ilvl w:val="0"/>
          <w:numId w:val="9"/>
        </w:numPr>
        <w:jc w:val="both"/>
      </w:pPr>
      <w:r w:rsidRPr="00556F14">
        <w:t xml:space="preserve">Ressources nécessaires pour le </w:t>
      </w:r>
      <w:r w:rsidR="006F39E9" w:rsidRPr="00556F14">
        <w:t>s</w:t>
      </w:r>
      <w:r w:rsidRPr="00556F14">
        <w:t>ystème de gestion de l’information : degré d’informatisation nécessaire et appropriés, matériel informatique, logiciels, supports de collecte des données, stockage.</w:t>
      </w:r>
    </w:p>
    <w:p w:rsidR="0023041D" w:rsidRPr="00556F14" w:rsidRDefault="0023041D" w:rsidP="00EC369B">
      <w:pPr>
        <w:pStyle w:val="Prrafodelista"/>
        <w:numPr>
          <w:ilvl w:val="0"/>
          <w:numId w:val="9"/>
        </w:numPr>
        <w:jc w:val="both"/>
      </w:pPr>
      <w:r w:rsidRPr="00556F14">
        <w:t>Ressources nécessaire pour la tenue de réunions de suivi opérationnel et stratégique, événements</w:t>
      </w:r>
    </w:p>
    <w:p w:rsidR="0023041D" w:rsidRPr="00556F14" w:rsidRDefault="0023041D" w:rsidP="00EC369B">
      <w:pPr>
        <w:pStyle w:val="Prrafodelista"/>
        <w:numPr>
          <w:ilvl w:val="0"/>
          <w:numId w:val="9"/>
        </w:numPr>
        <w:jc w:val="both"/>
      </w:pPr>
      <w:r w:rsidRPr="00556F14">
        <w:t>Ressources nécessaires pour la diffusion de l’information : impression,…</w:t>
      </w:r>
    </w:p>
    <w:p w:rsidR="00C94767" w:rsidRPr="00556F14" w:rsidRDefault="00EC369B" w:rsidP="00EC369B">
      <w:pPr>
        <w:jc w:val="both"/>
      </w:pPr>
      <w:r w:rsidRPr="00556F14">
        <w:t xml:space="preserve">Le plan de Monitoring contiendra un budget indicatif pour le suivi des activités (voir annexe). </w:t>
      </w:r>
      <w:r w:rsidR="00556F14">
        <w:t>]</w:t>
      </w:r>
      <w:r w:rsidRPr="00556F14">
        <w:t xml:space="preserve"> </w:t>
      </w:r>
    </w:p>
    <w:p w:rsidR="00C94767" w:rsidRDefault="00C94767" w:rsidP="00EC369B">
      <w:pPr>
        <w:jc w:val="both"/>
        <w:rPr>
          <w:i/>
        </w:rPr>
      </w:pPr>
    </w:p>
    <w:p w:rsidR="006D7BE5" w:rsidRDefault="00532F29" w:rsidP="00D8283B">
      <w:pPr>
        <w:pStyle w:val="Style1"/>
      </w:pPr>
      <w:bookmarkStart w:id="9" w:name="_Toc468718310"/>
      <w:r>
        <w:t>Annexes</w:t>
      </w:r>
      <w:bookmarkEnd w:id="9"/>
    </w:p>
    <w:p w:rsidR="00532F29" w:rsidRPr="00532F29" w:rsidRDefault="009E24AD" w:rsidP="00532F29">
      <w:pPr>
        <w:pStyle w:val="Ttulo2"/>
        <w:numPr>
          <w:ilvl w:val="0"/>
          <w:numId w:val="7"/>
        </w:numPr>
        <w:rPr>
          <w:color w:val="E36C0A" w:themeColor="accent6" w:themeShade="BF"/>
          <w:sz w:val="24"/>
        </w:rPr>
      </w:pPr>
      <w:bookmarkStart w:id="10" w:name="_Toc468718311"/>
      <w:r>
        <w:rPr>
          <w:color w:val="E36C0A" w:themeColor="accent6" w:themeShade="BF"/>
          <w:sz w:val="24"/>
        </w:rPr>
        <w:t xml:space="preserve">Calendrier </w:t>
      </w:r>
      <w:r w:rsidR="006F39E9">
        <w:rPr>
          <w:color w:val="E36C0A" w:themeColor="accent6" w:themeShade="BF"/>
          <w:sz w:val="24"/>
        </w:rPr>
        <w:t xml:space="preserve">des activités de monitoring (incluant </w:t>
      </w:r>
      <w:r w:rsidR="002F478C">
        <w:rPr>
          <w:color w:val="E36C0A" w:themeColor="accent6" w:themeShade="BF"/>
          <w:sz w:val="24"/>
        </w:rPr>
        <w:t xml:space="preserve">référence </w:t>
      </w:r>
      <w:r w:rsidR="006F39E9">
        <w:rPr>
          <w:color w:val="E36C0A" w:themeColor="accent6" w:themeShade="BF"/>
          <w:sz w:val="24"/>
        </w:rPr>
        <w:t xml:space="preserve">à l’évaluation et au </w:t>
      </w:r>
      <w:r w:rsidR="002F478C">
        <w:rPr>
          <w:color w:val="E36C0A" w:themeColor="accent6" w:themeShade="BF"/>
          <w:sz w:val="24"/>
        </w:rPr>
        <w:t>rapports</w:t>
      </w:r>
      <w:r w:rsidR="006F39E9">
        <w:rPr>
          <w:color w:val="E36C0A" w:themeColor="accent6" w:themeShade="BF"/>
          <w:sz w:val="24"/>
        </w:rPr>
        <w:t>)</w:t>
      </w:r>
      <w:bookmarkEnd w:id="10"/>
    </w:p>
    <w:p w:rsidR="00EC369B" w:rsidRDefault="00EC369B" w:rsidP="00251207"/>
    <w:p w:rsidR="00524C31" w:rsidRDefault="00287553" w:rsidP="00251207">
      <w:r>
        <w:object w:dxaOrig="1550" w:dyaOrig="1004">
          <v:shape id="_x0000_i1030" type="#_x0000_t75" style="width:78pt;height:50.25pt" o:ole="">
            <v:imagedata r:id="rId19" o:title=""/>
          </v:shape>
          <o:OLEObject Type="Embed" ProgID="Excel.Sheet.12" ShapeID="_x0000_i1030" DrawAspect="Icon" ObjectID="_1543244712" r:id="rId20"/>
        </w:object>
      </w:r>
    </w:p>
    <w:p w:rsidR="0023041D" w:rsidRDefault="0023041D" w:rsidP="00251207">
      <w:pPr>
        <w:pStyle w:val="Ttulo2"/>
        <w:numPr>
          <w:ilvl w:val="0"/>
          <w:numId w:val="7"/>
        </w:numPr>
        <w:rPr>
          <w:color w:val="E36C0A" w:themeColor="accent6" w:themeShade="BF"/>
          <w:sz w:val="24"/>
        </w:rPr>
      </w:pPr>
      <w:bookmarkStart w:id="11" w:name="_Toc468718312"/>
      <w:r>
        <w:rPr>
          <w:color w:val="E36C0A" w:themeColor="accent6" w:themeShade="BF"/>
          <w:sz w:val="24"/>
        </w:rPr>
        <w:t>Budget</w:t>
      </w:r>
      <w:bookmarkEnd w:id="11"/>
      <w:r>
        <w:rPr>
          <w:color w:val="E36C0A" w:themeColor="accent6" w:themeShade="BF"/>
          <w:sz w:val="24"/>
        </w:rPr>
        <w:t xml:space="preserve"> </w:t>
      </w:r>
    </w:p>
    <w:p w:rsidR="00F179E5" w:rsidRDefault="00F179E5" w:rsidP="00EC369B"/>
    <w:p w:rsidR="00EC369B" w:rsidRPr="00556F14" w:rsidRDefault="00EC369B" w:rsidP="00EC369B">
      <w:r w:rsidRPr="00556F14">
        <w:t>Un budget sera annexé au plan de monitoring.  Pour organiser la réflexion autour du budget, voir fichier Excel ci-dessous</w:t>
      </w:r>
      <w:r w:rsidR="00E86188" w:rsidRPr="00556F14">
        <w:t xml:space="preserve"> (indicatif)</w:t>
      </w:r>
      <w:r w:rsidRPr="00556F14">
        <w:t> :</w:t>
      </w:r>
    </w:p>
    <w:p w:rsidR="00E86188" w:rsidRDefault="005A1958" w:rsidP="00A05A87">
      <w:pPr>
        <w:rPr>
          <w:lang w:val="fr-CH"/>
        </w:rPr>
      </w:pPr>
      <w:r>
        <w:rPr>
          <w:lang w:val="fr-CH"/>
        </w:rPr>
        <w:object w:dxaOrig="1550" w:dyaOrig="1004">
          <v:shape id="_x0000_i1031" type="#_x0000_t75" style="width:78pt;height:50.25pt" o:ole="">
            <v:imagedata r:id="rId21" o:title=""/>
          </v:shape>
          <o:OLEObject Type="Embed" ProgID="Excel.Sheet.12" ShapeID="_x0000_i1031" DrawAspect="Icon" ObjectID="_1543244713" r:id="rId22"/>
        </w:object>
      </w:r>
    </w:p>
    <w:p w:rsidR="00524C31" w:rsidRDefault="00524C31" w:rsidP="00A05A87">
      <w:pPr>
        <w:rPr>
          <w:lang w:val="fr-CH"/>
        </w:rPr>
      </w:pPr>
    </w:p>
    <w:p w:rsidR="00524C31" w:rsidRDefault="00556F14" w:rsidP="00556F14">
      <w:pPr>
        <w:pStyle w:val="Ttulo2"/>
        <w:numPr>
          <w:ilvl w:val="0"/>
          <w:numId w:val="7"/>
        </w:numPr>
        <w:rPr>
          <w:color w:val="E36C0A" w:themeColor="accent6" w:themeShade="BF"/>
          <w:sz w:val="24"/>
        </w:rPr>
      </w:pPr>
      <w:bookmarkStart w:id="12" w:name="_Toc468718313"/>
      <w:r>
        <w:rPr>
          <w:color w:val="E36C0A" w:themeColor="accent6" w:themeShade="BF"/>
          <w:sz w:val="24"/>
        </w:rPr>
        <w:t>Suivi des valeurs cibles</w:t>
      </w:r>
      <w:bookmarkEnd w:id="12"/>
      <w:r>
        <w:rPr>
          <w:color w:val="E36C0A" w:themeColor="accent6" w:themeShade="BF"/>
          <w:sz w:val="24"/>
        </w:rPr>
        <w:t xml:space="preserve"> </w:t>
      </w:r>
    </w:p>
    <w:p w:rsidR="00556F14" w:rsidRDefault="00556F14" w:rsidP="00556F14"/>
    <w:p w:rsidR="00F179E5" w:rsidRDefault="00556F14" w:rsidP="00556F14">
      <w:r>
        <w:t>Cet outil peut aider à visualiser les progrès en termes quantitatifs vers les valeurs cibles du projet.  A adapter selon le degré de complexité et la nature du projet</w:t>
      </w:r>
      <w:r w:rsidR="00CF7061">
        <w:t xml:space="preserve"> (par exemple en désagrégeant par genre, groupes de bénéficiaires, âge), à connecter avec des bases de données du projet…</w:t>
      </w:r>
      <w:bookmarkStart w:id="13" w:name="_GoBack"/>
      <w:bookmarkEnd w:id="13"/>
    </w:p>
    <w:p w:rsidR="00F179E5" w:rsidRDefault="005A1958" w:rsidP="00556F14">
      <w:r>
        <w:object w:dxaOrig="1550" w:dyaOrig="1004">
          <v:shape id="_x0000_i1032" type="#_x0000_t75" style="width:78pt;height:50.25pt" o:ole="">
            <v:imagedata r:id="rId23" o:title=""/>
          </v:shape>
          <o:OLEObject Type="Embed" ProgID="Excel.Sheet.12" ShapeID="_x0000_i1032" DrawAspect="Icon" ObjectID="_1543244714" r:id="rId24"/>
        </w:object>
      </w:r>
    </w:p>
    <w:p w:rsidR="00556F14" w:rsidRPr="00556F14" w:rsidRDefault="00556F14" w:rsidP="00556F14">
      <w:r>
        <w:t xml:space="preserve">  </w:t>
      </w:r>
    </w:p>
    <w:sectPr w:rsidR="00556F14" w:rsidRPr="00556F14" w:rsidSect="00EC369B">
      <w:headerReference w:type="default" r:id="rId25"/>
      <w:footerReference w:type="default" r:id="rId26"/>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94" w:rsidRDefault="00B93794" w:rsidP="00A05A87">
      <w:pPr>
        <w:spacing w:after="0" w:line="240" w:lineRule="auto"/>
      </w:pPr>
      <w:r>
        <w:separator/>
      </w:r>
    </w:p>
  </w:endnote>
  <w:endnote w:type="continuationSeparator" w:id="0">
    <w:p w:rsidR="00B93794" w:rsidRDefault="00B93794" w:rsidP="00A0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213"/>
      <w:docPartObj>
        <w:docPartGallery w:val="Page Numbers (Bottom of Page)"/>
        <w:docPartUnique/>
      </w:docPartObj>
    </w:sdtPr>
    <w:sdtEndPr>
      <w:rPr>
        <w:sz w:val="18"/>
        <w:szCs w:val="18"/>
      </w:rPr>
    </w:sdtEndPr>
    <w:sdtContent>
      <w:p w:rsidR="00F179E5" w:rsidRPr="00F179E5" w:rsidRDefault="00F179E5">
        <w:pPr>
          <w:pStyle w:val="Piedepgina"/>
          <w:jc w:val="right"/>
          <w:rPr>
            <w:sz w:val="18"/>
            <w:szCs w:val="18"/>
          </w:rPr>
        </w:pPr>
        <w:r w:rsidRPr="00F179E5">
          <w:rPr>
            <w:sz w:val="18"/>
            <w:szCs w:val="18"/>
          </w:rPr>
          <w:fldChar w:fldCharType="begin"/>
        </w:r>
        <w:r w:rsidRPr="00F179E5">
          <w:rPr>
            <w:sz w:val="18"/>
            <w:szCs w:val="18"/>
          </w:rPr>
          <w:instrText>PAGE   \* MERGEFORMAT</w:instrText>
        </w:r>
        <w:r w:rsidRPr="00F179E5">
          <w:rPr>
            <w:sz w:val="18"/>
            <w:szCs w:val="18"/>
          </w:rPr>
          <w:fldChar w:fldCharType="separate"/>
        </w:r>
        <w:r w:rsidR="00CF7061" w:rsidRPr="00CF7061">
          <w:rPr>
            <w:noProof/>
            <w:sz w:val="18"/>
            <w:szCs w:val="18"/>
            <w:lang w:val="es-ES"/>
          </w:rPr>
          <w:t>6</w:t>
        </w:r>
        <w:r w:rsidRPr="00F179E5">
          <w:rPr>
            <w:sz w:val="18"/>
            <w:szCs w:val="18"/>
          </w:rPr>
          <w:fldChar w:fldCharType="end"/>
        </w:r>
      </w:p>
    </w:sdtContent>
  </w:sdt>
  <w:p w:rsidR="00A05A87" w:rsidRDefault="00A05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94" w:rsidRDefault="00B93794" w:rsidP="00A05A87">
      <w:pPr>
        <w:spacing w:after="0" w:line="240" w:lineRule="auto"/>
      </w:pPr>
      <w:r>
        <w:separator/>
      </w:r>
    </w:p>
  </w:footnote>
  <w:footnote w:type="continuationSeparator" w:id="0">
    <w:p w:rsidR="00B93794" w:rsidRDefault="00B93794" w:rsidP="00A0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87" w:rsidRDefault="00A05A87" w:rsidP="00EC369B">
    <w:pPr>
      <w:pStyle w:val="Encabezado"/>
    </w:pPr>
    <w:r>
      <w:tab/>
    </w:r>
    <w:r>
      <w:tab/>
    </w:r>
    <w:r>
      <w:rPr>
        <w:noProof/>
        <w:lang w:val="fr-CH" w:eastAsia="fr-CH"/>
      </w:rPr>
      <w:drawing>
        <wp:inline distT="0" distB="0" distL="0" distR="0" wp14:anchorId="76AB246E" wp14:editId="1EA18214">
          <wp:extent cx="2162175" cy="390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7005"/>
    <w:multiLevelType w:val="hybridMultilevel"/>
    <w:tmpl w:val="6E90292A"/>
    <w:lvl w:ilvl="0" w:tplc="6AC479C2">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BEE3355"/>
    <w:multiLevelType w:val="hybridMultilevel"/>
    <w:tmpl w:val="1AC8BCF6"/>
    <w:lvl w:ilvl="0" w:tplc="100C0013">
      <w:start w:val="1"/>
      <w:numFmt w:val="upperRoman"/>
      <w:lvlText w:val="%1."/>
      <w:lvlJc w:val="righ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nsid w:val="4C937546"/>
    <w:multiLevelType w:val="hybridMultilevel"/>
    <w:tmpl w:val="CC8822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4F86A77"/>
    <w:multiLevelType w:val="hybridMultilevel"/>
    <w:tmpl w:val="4E5C75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AB9303E"/>
    <w:multiLevelType w:val="hybridMultilevel"/>
    <w:tmpl w:val="CBFE8BB8"/>
    <w:lvl w:ilvl="0" w:tplc="100C0013">
      <w:start w:val="1"/>
      <w:numFmt w:val="upperRoman"/>
      <w:lvlText w:val="%1."/>
      <w:lvlJc w:val="righ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681D7BA5"/>
    <w:multiLevelType w:val="hybridMultilevel"/>
    <w:tmpl w:val="F90E3448"/>
    <w:lvl w:ilvl="0" w:tplc="6ADE3BD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CF055A1"/>
    <w:multiLevelType w:val="hybridMultilevel"/>
    <w:tmpl w:val="45E6F5A4"/>
    <w:lvl w:ilvl="0" w:tplc="165629EA">
      <w:start w:val="5"/>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4"/>
  </w:num>
  <w:num w:numId="6">
    <w:abstractNumId w:val="0"/>
  </w:num>
  <w:num w:numId="7">
    <w:abstractNumId w:val="1"/>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7"/>
    <w:rsid w:val="00031447"/>
    <w:rsid w:val="00054DA8"/>
    <w:rsid w:val="00081B23"/>
    <w:rsid w:val="000C4934"/>
    <w:rsid w:val="001416B7"/>
    <w:rsid w:val="0014429C"/>
    <w:rsid w:val="00163568"/>
    <w:rsid w:val="00172B8A"/>
    <w:rsid w:val="001766FF"/>
    <w:rsid w:val="0018721A"/>
    <w:rsid w:val="001B6CD9"/>
    <w:rsid w:val="001F32F3"/>
    <w:rsid w:val="00200FD2"/>
    <w:rsid w:val="0023041D"/>
    <w:rsid w:val="00230611"/>
    <w:rsid w:val="00251207"/>
    <w:rsid w:val="00253186"/>
    <w:rsid w:val="00272058"/>
    <w:rsid w:val="00287553"/>
    <w:rsid w:val="002B3928"/>
    <w:rsid w:val="002F478C"/>
    <w:rsid w:val="0031264A"/>
    <w:rsid w:val="0031524F"/>
    <w:rsid w:val="00321802"/>
    <w:rsid w:val="00365D3D"/>
    <w:rsid w:val="0039529D"/>
    <w:rsid w:val="003B406A"/>
    <w:rsid w:val="003C1D65"/>
    <w:rsid w:val="003C1F29"/>
    <w:rsid w:val="003F7628"/>
    <w:rsid w:val="00400F23"/>
    <w:rsid w:val="00427B8B"/>
    <w:rsid w:val="00445E57"/>
    <w:rsid w:val="00462AAA"/>
    <w:rsid w:val="00480C8E"/>
    <w:rsid w:val="004846FC"/>
    <w:rsid w:val="0049513C"/>
    <w:rsid w:val="004C7026"/>
    <w:rsid w:val="004D22D1"/>
    <w:rsid w:val="00514C14"/>
    <w:rsid w:val="00524C31"/>
    <w:rsid w:val="00532F29"/>
    <w:rsid w:val="00556F14"/>
    <w:rsid w:val="005671C5"/>
    <w:rsid w:val="005807AE"/>
    <w:rsid w:val="00594A58"/>
    <w:rsid w:val="005A1958"/>
    <w:rsid w:val="005C1185"/>
    <w:rsid w:val="005F42D9"/>
    <w:rsid w:val="0060036B"/>
    <w:rsid w:val="00615F66"/>
    <w:rsid w:val="0066190C"/>
    <w:rsid w:val="006A16A0"/>
    <w:rsid w:val="006D7BE5"/>
    <w:rsid w:val="006F39E9"/>
    <w:rsid w:val="00713671"/>
    <w:rsid w:val="00734BEB"/>
    <w:rsid w:val="00735279"/>
    <w:rsid w:val="00742245"/>
    <w:rsid w:val="00747DF4"/>
    <w:rsid w:val="00783432"/>
    <w:rsid w:val="00784FE6"/>
    <w:rsid w:val="008222F4"/>
    <w:rsid w:val="008229C8"/>
    <w:rsid w:val="0085222F"/>
    <w:rsid w:val="0085300E"/>
    <w:rsid w:val="00862D7F"/>
    <w:rsid w:val="00866F24"/>
    <w:rsid w:val="00867332"/>
    <w:rsid w:val="0089671D"/>
    <w:rsid w:val="008B4715"/>
    <w:rsid w:val="008B4C44"/>
    <w:rsid w:val="00995CBA"/>
    <w:rsid w:val="00995D8E"/>
    <w:rsid w:val="009B1C1F"/>
    <w:rsid w:val="009B297A"/>
    <w:rsid w:val="009E24AD"/>
    <w:rsid w:val="00A05A87"/>
    <w:rsid w:val="00A743A1"/>
    <w:rsid w:val="00AB3E80"/>
    <w:rsid w:val="00AC1A18"/>
    <w:rsid w:val="00B0218A"/>
    <w:rsid w:val="00B600D2"/>
    <w:rsid w:val="00B651A2"/>
    <w:rsid w:val="00B72D55"/>
    <w:rsid w:val="00B93794"/>
    <w:rsid w:val="00BC7680"/>
    <w:rsid w:val="00BD55DB"/>
    <w:rsid w:val="00C30B30"/>
    <w:rsid w:val="00C533A6"/>
    <w:rsid w:val="00C64A8B"/>
    <w:rsid w:val="00C92A09"/>
    <w:rsid w:val="00C94767"/>
    <w:rsid w:val="00CB74F6"/>
    <w:rsid w:val="00CF7061"/>
    <w:rsid w:val="00D00857"/>
    <w:rsid w:val="00D00F53"/>
    <w:rsid w:val="00D14603"/>
    <w:rsid w:val="00D16725"/>
    <w:rsid w:val="00D75F84"/>
    <w:rsid w:val="00D8283B"/>
    <w:rsid w:val="00D8693D"/>
    <w:rsid w:val="00D9258E"/>
    <w:rsid w:val="00DA16F7"/>
    <w:rsid w:val="00DC21D5"/>
    <w:rsid w:val="00DF76F9"/>
    <w:rsid w:val="00DF777F"/>
    <w:rsid w:val="00E36587"/>
    <w:rsid w:val="00E72923"/>
    <w:rsid w:val="00E86188"/>
    <w:rsid w:val="00EC369B"/>
    <w:rsid w:val="00F02ADE"/>
    <w:rsid w:val="00F179E5"/>
    <w:rsid w:val="00F25DEA"/>
    <w:rsid w:val="00F57B3D"/>
    <w:rsid w:val="00F60D14"/>
    <w:rsid w:val="00F67059"/>
    <w:rsid w:val="00FB5B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9"/>
    <w:rPr>
      <w:lang w:val="fr-FR"/>
    </w:rPr>
  </w:style>
  <w:style w:type="paragraph" w:styleId="Ttulo1">
    <w:name w:val="heading 1"/>
    <w:basedOn w:val="Normal"/>
    <w:next w:val="Normal"/>
    <w:link w:val="Ttulo1Car"/>
    <w:uiPriority w:val="9"/>
    <w:qFormat/>
    <w:rsid w:val="00A05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3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A8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05A87"/>
    <w:rPr>
      <w:lang w:val="fr-FR"/>
    </w:rPr>
  </w:style>
  <w:style w:type="paragraph" w:styleId="Piedepgina">
    <w:name w:val="footer"/>
    <w:basedOn w:val="Normal"/>
    <w:link w:val="PiedepginaCar"/>
    <w:uiPriority w:val="99"/>
    <w:unhideWhenUsed/>
    <w:rsid w:val="00A05A8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05A87"/>
    <w:rPr>
      <w:lang w:val="fr-FR"/>
    </w:rPr>
  </w:style>
  <w:style w:type="paragraph" w:styleId="Textodeglobo">
    <w:name w:val="Balloon Text"/>
    <w:basedOn w:val="Normal"/>
    <w:link w:val="TextodegloboCar"/>
    <w:uiPriority w:val="99"/>
    <w:semiHidden/>
    <w:unhideWhenUsed/>
    <w:rsid w:val="00A05A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A87"/>
    <w:rPr>
      <w:rFonts w:ascii="Tahoma" w:hAnsi="Tahoma" w:cs="Tahoma"/>
      <w:sz w:val="16"/>
      <w:szCs w:val="16"/>
      <w:lang w:val="fr-FR"/>
    </w:rPr>
  </w:style>
  <w:style w:type="character" w:customStyle="1" w:styleId="Ttulo1Car">
    <w:name w:val="Título 1 Car"/>
    <w:basedOn w:val="Fuentedeprrafopredeter"/>
    <w:link w:val="Ttulo1"/>
    <w:uiPriority w:val="9"/>
    <w:rsid w:val="00A05A87"/>
    <w:rPr>
      <w:rFonts w:asciiTheme="majorHAnsi" w:eastAsiaTheme="majorEastAsia" w:hAnsiTheme="majorHAnsi" w:cstheme="majorBidi"/>
      <w:b/>
      <w:bCs/>
      <w:color w:val="365F91" w:themeColor="accent1" w:themeShade="BF"/>
      <w:sz w:val="28"/>
      <w:szCs w:val="28"/>
      <w:lang w:val="fr-FR"/>
    </w:rPr>
  </w:style>
  <w:style w:type="paragraph" w:styleId="Prrafodelista">
    <w:name w:val="List Paragraph"/>
    <w:basedOn w:val="Normal"/>
    <w:uiPriority w:val="34"/>
    <w:qFormat/>
    <w:rsid w:val="008222F4"/>
    <w:pPr>
      <w:ind w:left="720"/>
      <w:contextualSpacing/>
    </w:pPr>
  </w:style>
  <w:style w:type="paragraph" w:customStyle="1" w:styleId="Style1">
    <w:name w:val="Style1"/>
    <w:basedOn w:val="Ttulo1"/>
    <w:link w:val="Style1Car"/>
    <w:qFormat/>
    <w:rsid w:val="008222F4"/>
    <w:pPr>
      <w:numPr>
        <w:numId w:val="1"/>
      </w:numPr>
    </w:pPr>
    <w:rPr>
      <w:color w:val="E36C0A" w:themeColor="accent6" w:themeShade="BF"/>
      <w:lang w:val="fr-CH"/>
    </w:rPr>
  </w:style>
  <w:style w:type="table" w:styleId="Tablaconcuadrcula">
    <w:name w:val="Table Grid"/>
    <w:basedOn w:val="Tablanormal"/>
    <w:uiPriority w:val="59"/>
    <w:rsid w:val="001B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ar">
    <w:name w:val="Style1 Car"/>
    <w:basedOn w:val="Ttulo1Car"/>
    <w:link w:val="Style1"/>
    <w:rsid w:val="008222F4"/>
    <w:rPr>
      <w:rFonts w:asciiTheme="majorHAnsi" w:eastAsiaTheme="majorEastAsia" w:hAnsiTheme="majorHAnsi" w:cstheme="majorBidi"/>
      <w:b/>
      <w:bCs/>
      <w:color w:val="E36C0A" w:themeColor="accent6" w:themeShade="BF"/>
      <w:sz w:val="28"/>
      <w:szCs w:val="28"/>
      <w:lang w:val="fr-FR"/>
    </w:rPr>
  </w:style>
  <w:style w:type="character" w:styleId="Refdecomentario">
    <w:name w:val="annotation reference"/>
    <w:basedOn w:val="Fuentedeprrafopredeter"/>
    <w:uiPriority w:val="99"/>
    <w:semiHidden/>
    <w:unhideWhenUsed/>
    <w:rsid w:val="001766FF"/>
    <w:rPr>
      <w:sz w:val="16"/>
      <w:szCs w:val="16"/>
    </w:rPr>
  </w:style>
  <w:style w:type="paragraph" w:styleId="Textocomentario">
    <w:name w:val="annotation text"/>
    <w:basedOn w:val="Normal"/>
    <w:link w:val="TextocomentarioCar"/>
    <w:uiPriority w:val="99"/>
    <w:semiHidden/>
    <w:unhideWhenUsed/>
    <w:rsid w:val="00176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66FF"/>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1766FF"/>
    <w:rPr>
      <w:b/>
      <w:bCs/>
    </w:rPr>
  </w:style>
  <w:style w:type="character" w:customStyle="1" w:styleId="AsuntodelcomentarioCar">
    <w:name w:val="Asunto del comentario Car"/>
    <w:basedOn w:val="TextocomentarioCar"/>
    <w:link w:val="Asuntodelcomentario"/>
    <w:uiPriority w:val="99"/>
    <w:semiHidden/>
    <w:rsid w:val="001766FF"/>
    <w:rPr>
      <w:b/>
      <w:bCs/>
      <w:sz w:val="20"/>
      <w:szCs w:val="20"/>
      <w:lang w:val="fr-FR"/>
    </w:rPr>
  </w:style>
  <w:style w:type="paragraph" w:styleId="TtulodeTDC">
    <w:name w:val="TOC Heading"/>
    <w:basedOn w:val="Ttulo1"/>
    <w:next w:val="Normal"/>
    <w:uiPriority w:val="39"/>
    <w:semiHidden/>
    <w:unhideWhenUsed/>
    <w:qFormat/>
    <w:rsid w:val="001766FF"/>
    <w:pPr>
      <w:outlineLvl w:val="9"/>
    </w:pPr>
    <w:rPr>
      <w:lang w:val="fr-CH" w:eastAsia="fr-CH"/>
    </w:rPr>
  </w:style>
  <w:style w:type="paragraph" w:styleId="TDC1">
    <w:name w:val="toc 1"/>
    <w:basedOn w:val="Normal"/>
    <w:next w:val="Normal"/>
    <w:autoRedefine/>
    <w:uiPriority w:val="39"/>
    <w:unhideWhenUsed/>
    <w:rsid w:val="001766FF"/>
    <w:pPr>
      <w:spacing w:after="100"/>
    </w:pPr>
  </w:style>
  <w:style w:type="character" w:styleId="Hipervnculo">
    <w:name w:val="Hyperlink"/>
    <w:basedOn w:val="Fuentedeprrafopredeter"/>
    <w:uiPriority w:val="99"/>
    <w:unhideWhenUsed/>
    <w:rsid w:val="001766FF"/>
    <w:rPr>
      <w:color w:val="0000FF" w:themeColor="hyperlink"/>
      <w:u w:val="single"/>
    </w:rPr>
  </w:style>
  <w:style w:type="table" w:customStyle="1" w:styleId="Grilledutableau1">
    <w:name w:val="Grille du tableau1"/>
    <w:basedOn w:val="Tablanormal"/>
    <w:next w:val="Tablaconcuadrcula"/>
    <w:uiPriority w:val="59"/>
    <w:rsid w:val="00D0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32F29"/>
    <w:rPr>
      <w:rFonts w:asciiTheme="majorHAnsi" w:eastAsiaTheme="majorEastAsia" w:hAnsiTheme="majorHAnsi" w:cstheme="majorBidi"/>
      <w:b/>
      <w:bCs/>
      <w:color w:val="4F81BD" w:themeColor="accent1"/>
      <w:sz w:val="26"/>
      <w:szCs w:val="26"/>
      <w:lang w:val="fr-FR"/>
    </w:rPr>
  </w:style>
  <w:style w:type="paragraph" w:styleId="TDC2">
    <w:name w:val="toc 2"/>
    <w:basedOn w:val="Normal"/>
    <w:next w:val="Normal"/>
    <w:autoRedefine/>
    <w:uiPriority w:val="39"/>
    <w:unhideWhenUsed/>
    <w:rsid w:val="00532F29"/>
    <w:pPr>
      <w:spacing w:after="100"/>
      <w:ind w:left="220"/>
    </w:pPr>
  </w:style>
  <w:style w:type="table" w:customStyle="1" w:styleId="Grilledutableau2">
    <w:name w:val="Grille du tableau2"/>
    <w:basedOn w:val="Tablanormal"/>
    <w:next w:val="Tablaconcuadrcula"/>
    <w:uiPriority w:val="59"/>
    <w:rsid w:val="0058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9"/>
    <w:rPr>
      <w:lang w:val="fr-FR"/>
    </w:rPr>
  </w:style>
  <w:style w:type="paragraph" w:styleId="Ttulo1">
    <w:name w:val="heading 1"/>
    <w:basedOn w:val="Normal"/>
    <w:next w:val="Normal"/>
    <w:link w:val="Ttulo1Car"/>
    <w:uiPriority w:val="9"/>
    <w:qFormat/>
    <w:rsid w:val="00A05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3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A8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05A87"/>
    <w:rPr>
      <w:lang w:val="fr-FR"/>
    </w:rPr>
  </w:style>
  <w:style w:type="paragraph" w:styleId="Piedepgina">
    <w:name w:val="footer"/>
    <w:basedOn w:val="Normal"/>
    <w:link w:val="PiedepginaCar"/>
    <w:uiPriority w:val="99"/>
    <w:unhideWhenUsed/>
    <w:rsid w:val="00A05A8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05A87"/>
    <w:rPr>
      <w:lang w:val="fr-FR"/>
    </w:rPr>
  </w:style>
  <w:style w:type="paragraph" w:styleId="Textodeglobo">
    <w:name w:val="Balloon Text"/>
    <w:basedOn w:val="Normal"/>
    <w:link w:val="TextodegloboCar"/>
    <w:uiPriority w:val="99"/>
    <w:semiHidden/>
    <w:unhideWhenUsed/>
    <w:rsid w:val="00A05A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A87"/>
    <w:rPr>
      <w:rFonts w:ascii="Tahoma" w:hAnsi="Tahoma" w:cs="Tahoma"/>
      <w:sz w:val="16"/>
      <w:szCs w:val="16"/>
      <w:lang w:val="fr-FR"/>
    </w:rPr>
  </w:style>
  <w:style w:type="character" w:customStyle="1" w:styleId="Ttulo1Car">
    <w:name w:val="Título 1 Car"/>
    <w:basedOn w:val="Fuentedeprrafopredeter"/>
    <w:link w:val="Ttulo1"/>
    <w:uiPriority w:val="9"/>
    <w:rsid w:val="00A05A87"/>
    <w:rPr>
      <w:rFonts w:asciiTheme="majorHAnsi" w:eastAsiaTheme="majorEastAsia" w:hAnsiTheme="majorHAnsi" w:cstheme="majorBidi"/>
      <w:b/>
      <w:bCs/>
      <w:color w:val="365F91" w:themeColor="accent1" w:themeShade="BF"/>
      <w:sz w:val="28"/>
      <w:szCs w:val="28"/>
      <w:lang w:val="fr-FR"/>
    </w:rPr>
  </w:style>
  <w:style w:type="paragraph" w:styleId="Prrafodelista">
    <w:name w:val="List Paragraph"/>
    <w:basedOn w:val="Normal"/>
    <w:uiPriority w:val="34"/>
    <w:qFormat/>
    <w:rsid w:val="008222F4"/>
    <w:pPr>
      <w:ind w:left="720"/>
      <w:contextualSpacing/>
    </w:pPr>
  </w:style>
  <w:style w:type="paragraph" w:customStyle="1" w:styleId="Style1">
    <w:name w:val="Style1"/>
    <w:basedOn w:val="Ttulo1"/>
    <w:link w:val="Style1Car"/>
    <w:qFormat/>
    <w:rsid w:val="008222F4"/>
    <w:pPr>
      <w:numPr>
        <w:numId w:val="1"/>
      </w:numPr>
    </w:pPr>
    <w:rPr>
      <w:color w:val="E36C0A" w:themeColor="accent6" w:themeShade="BF"/>
      <w:lang w:val="fr-CH"/>
    </w:rPr>
  </w:style>
  <w:style w:type="table" w:styleId="Tablaconcuadrcula">
    <w:name w:val="Table Grid"/>
    <w:basedOn w:val="Tablanormal"/>
    <w:uiPriority w:val="59"/>
    <w:rsid w:val="001B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ar">
    <w:name w:val="Style1 Car"/>
    <w:basedOn w:val="Ttulo1Car"/>
    <w:link w:val="Style1"/>
    <w:rsid w:val="008222F4"/>
    <w:rPr>
      <w:rFonts w:asciiTheme="majorHAnsi" w:eastAsiaTheme="majorEastAsia" w:hAnsiTheme="majorHAnsi" w:cstheme="majorBidi"/>
      <w:b/>
      <w:bCs/>
      <w:color w:val="E36C0A" w:themeColor="accent6" w:themeShade="BF"/>
      <w:sz w:val="28"/>
      <w:szCs w:val="28"/>
      <w:lang w:val="fr-FR"/>
    </w:rPr>
  </w:style>
  <w:style w:type="character" w:styleId="Refdecomentario">
    <w:name w:val="annotation reference"/>
    <w:basedOn w:val="Fuentedeprrafopredeter"/>
    <w:uiPriority w:val="99"/>
    <w:semiHidden/>
    <w:unhideWhenUsed/>
    <w:rsid w:val="001766FF"/>
    <w:rPr>
      <w:sz w:val="16"/>
      <w:szCs w:val="16"/>
    </w:rPr>
  </w:style>
  <w:style w:type="paragraph" w:styleId="Textocomentario">
    <w:name w:val="annotation text"/>
    <w:basedOn w:val="Normal"/>
    <w:link w:val="TextocomentarioCar"/>
    <w:uiPriority w:val="99"/>
    <w:semiHidden/>
    <w:unhideWhenUsed/>
    <w:rsid w:val="00176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66FF"/>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1766FF"/>
    <w:rPr>
      <w:b/>
      <w:bCs/>
    </w:rPr>
  </w:style>
  <w:style w:type="character" w:customStyle="1" w:styleId="AsuntodelcomentarioCar">
    <w:name w:val="Asunto del comentario Car"/>
    <w:basedOn w:val="TextocomentarioCar"/>
    <w:link w:val="Asuntodelcomentario"/>
    <w:uiPriority w:val="99"/>
    <w:semiHidden/>
    <w:rsid w:val="001766FF"/>
    <w:rPr>
      <w:b/>
      <w:bCs/>
      <w:sz w:val="20"/>
      <w:szCs w:val="20"/>
      <w:lang w:val="fr-FR"/>
    </w:rPr>
  </w:style>
  <w:style w:type="paragraph" w:styleId="TtulodeTDC">
    <w:name w:val="TOC Heading"/>
    <w:basedOn w:val="Ttulo1"/>
    <w:next w:val="Normal"/>
    <w:uiPriority w:val="39"/>
    <w:semiHidden/>
    <w:unhideWhenUsed/>
    <w:qFormat/>
    <w:rsid w:val="001766FF"/>
    <w:pPr>
      <w:outlineLvl w:val="9"/>
    </w:pPr>
    <w:rPr>
      <w:lang w:val="fr-CH" w:eastAsia="fr-CH"/>
    </w:rPr>
  </w:style>
  <w:style w:type="paragraph" w:styleId="TDC1">
    <w:name w:val="toc 1"/>
    <w:basedOn w:val="Normal"/>
    <w:next w:val="Normal"/>
    <w:autoRedefine/>
    <w:uiPriority w:val="39"/>
    <w:unhideWhenUsed/>
    <w:rsid w:val="001766FF"/>
    <w:pPr>
      <w:spacing w:after="100"/>
    </w:pPr>
  </w:style>
  <w:style w:type="character" w:styleId="Hipervnculo">
    <w:name w:val="Hyperlink"/>
    <w:basedOn w:val="Fuentedeprrafopredeter"/>
    <w:uiPriority w:val="99"/>
    <w:unhideWhenUsed/>
    <w:rsid w:val="001766FF"/>
    <w:rPr>
      <w:color w:val="0000FF" w:themeColor="hyperlink"/>
      <w:u w:val="single"/>
    </w:rPr>
  </w:style>
  <w:style w:type="table" w:customStyle="1" w:styleId="Grilledutableau1">
    <w:name w:val="Grille du tableau1"/>
    <w:basedOn w:val="Tablanormal"/>
    <w:next w:val="Tablaconcuadrcula"/>
    <w:uiPriority w:val="59"/>
    <w:rsid w:val="00D0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32F29"/>
    <w:rPr>
      <w:rFonts w:asciiTheme="majorHAnsi" w:eastAsiaTheme="majorEastAsia" w:hAnsiTheme="majorHAnsi" w:cstheme="majorBidi"/>
      <w:b/>
      <w:bCs/>
      <w:color w:val="4F81BD" w:themeColor="accent1"/>
      <w:sz w:val="26"/>
      <w:szCs w:val="26"/>
      <w:lang w:val="fr-FR"/>
    </w:rPr>
  </w:style>
  <w:style w:type="paragraph" w:styleId="TDC2">
    <w:name w:val="toc 2"/>
    <w:basedOn w:val="Normal"/>
    <w:next w:val="Normal"/>
    <w:autoRedefine/>
    <w:uiPriority w:val="39"/>
    <w:unhideWhenUsed/>
    <w:rsid w:val="00532F29"/>
    <w:pPr>
      <w:spacing w:after="100"/>
      <w:ind w:left="220"/>
    </w:pPr>
  </w:style>
  <w:style w:type="table" w:customStyle="1" w:styleId="Grilledutableau2">
    <w:name w:val="Grille du tableau2"/>
    <w:basedOn w:val="Tablanormal"/>
    <w:next w:val="Tablaconcuadrcula"/>
    <w:uiPriority w:val="59"/>
    <w:rsid w:val="0058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129">
      <w:bodyDiv w:val="1"/>
      <w:marLeft w:val="0"/>
      <w:marRight w:val="0"/>
      <w:marTop w:val="0"/>
      <w:marBottom w:val="0"/>
      <w:divBdr>
        <w:top w:val="none" w:sz="0" w:space="0" w:color="auto"/>
        <w:left w:val="none" w:sz="0" w:space="0" w:color="auto"/>
        <w:bottom w:val="none" w:sz="0" w:space="0" w:color="auto"/>
        <w:right w:val="none" w:sz="0" w:space="0" w:color="auto"/>
      </w:divBdr>
      <w:divsChild>
        <w:div w:id="98111078">
          <w:marLeft w:val="0"/>
          <w:marRight w:val="0"/>
          <w:marTop w:val="0"/>
          <w:marBottom w:val="0"/>
          <w:divBdr>
            <w:top w:val="none" w:sz="0" w:space="0" w:color="auto"/>
            <w:left w:val="none" w:sz="0" w:space="0" w:color="auto"/>
            <w:bottom w:val="none" w:sz="0" w:space="0" w:color="auto"/>
            <w:right w:val="none" w:sz="0" w:space="0" w:color="auto"/>
          </w:divBdr>
        </w:div>
        <w:div w:id="1750226131">
          <w:marLeft w:val="0"/>
          <w:marRight w:val="0"/>
          <w:marTop w:val="0"/>
          <w:marBottom w:val="0"/>
          <w:divBdr>
            <w:top w:val="none" w:sz="0" w:space="0" w:color="auto"/>
            <w:left w:val="none" w:sz="0" w:space="0" w:color="auto"/>
            <w:bottom w:val="none" w:sz="0" w:space="0" w:color="auto"/>
            <w:right w:val="none" w:sz="0" w:space="0" w:color="auto"/>
          </w:divBdr>
        </w:div>
        <w:div w:id="1128860609">
          <w:marLeft w:val="0"/>
          <w:marRight w:val="0"/>
          <w:marTop w:val="0"/>
          <w:marBottom w:val="0"/>
          <w:divBdr>
            <w:top w:val="none" w:sz="0" w:space="0" w:color="auto"/>
            <w:left w:val="none" w:sz="0" w:space="0" w:color="auto"/>
            <w:bottom w:val="none" w:sz="0" w:space="0" w:color="auto"/>
            <w:right w:val="none" w:sz="0" w:space="0" w:color="auto"/>
          </w:divBdr>
        </w:div>
        <w:div w:id="63334798">
          <w:marLeft w:val="0"/>
          <w:marRight w:val="0"/>
          <w:marTop w:val="0"/>
          <w:marBottom w:val="0"/>
          <w:divBdr>
            <w:top w:val="none" w:sz="0" w:space="0" w:color="auto"/>
            <w:left w:val="none" w:sz="0" w:space="0" w:color="auto"/>
            <w:bottom w:val="none" w:sz="0" w:space="0" w:color="auto"/>
            <w:right w:val="none" w:sz="0" w:space="0" w:color="auto"/>
          </w:divBdr>
        </w:div>
      </w:divsChild>
    </w:div>
    <w:div w:id="825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1CB1-2E92-42FC-8ED5-B5B4553A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8775</Characters>
  <Application>Microsoft Office Word</Application>
  <DocSecurity>0</DocSecurity>
  <Lines>73</Lines>
  <Paragraphs>20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Mareschal</dc:creator>
  <cp:lastModifiedBy>Sophie Mareschal</cp:lastModifiedBy>
  <cp:revision>25</cp:revision>
  <dcterms:created xsi:type="dcterms:W3CDTF">2016-09-05T16:26:00Z</dcterms:created>
  <dcterms:modified xsi:type="dcterms:W3CDTF">2016-12-14T17:18:00Z</dcterms:modified>
</cp:coreProperties>
</file>