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13EEB" w14:textId="77777777" w:rsidR="00691A2B" w:rsidRPr="00EC0381" w:rsidRDefault="00691A2B" w:rsidP="00691A2B">
      <w:pPr>
        <w:jc w:val="center"/>
        <w:rPr>
          <w:b/>
          <w:color w:val="17365D" w:themeColor="text2" w:themeShade="BF"/>
          <w:sz w:val="32"/>
          <w:szCs w:val="32"/>
          <w:lang w:val="es-ES_tradnl"/>
        </w:rPr>
      </w:pPr>
    </w:p>
    <w:p w14:paraId="5CF7B255" w14:textId="1F2CDF6E" w:rsidR="007913CA" w:rsidRPr="00EC0381" w:rsidRDefault="00EC0381" w:rsidP="007913CA">
      <w:pPr>
        <w:jc w:val="center"/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</w:pPr>
      <w:r w:rsidRPr="00EC0381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 xml:space="preserve">Programa de </w:t>
      </w:r>
      <w:r w:rsidR="00147125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c</w:t>
      </w:r>
      <w:r w:rsidR="007913CA" w:rsidRPr="00EC0381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ontribu</w:t>
      </w:r>
      <w:r w:rsidRPr="00EC0381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 xml:space="preserve">ción </w:t>
      </w:r>
      <w:r w:rsidR="007913CA" w:rsidRPr="00EC0381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 xml:space="preserve">Tdh 2017-2020 / Plan </w:t>
      </w:r>
      <w:r w:rsidRPr="00EC0381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e</w:t>
      </w:r>
      <w:r w:rsidR="007913CA" w:rsidRPr="00EC0381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stratégi</w:t>
      </w:r>
      <w:r w:rsidRPr="00EC0381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co</w:t>
      </w:r>
      <w:r w:rsidR="007913CA" w:rsidRPr="00EC0381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 xml:space="preserve"> 2016-2020</w:t>
      </w:r>
    </w:p>
    <w:p w14:paraId="2581558D" w14:textId="77777777" w:rsidR="007913CA" w:rsidRPr="00EC0381" w:rsidRDefault="007913CA" w:rsidP="007913CA">
      <w:pPr>
        <w:jc w:val="center"/>
        <w:rPr>
          <w:rFonts w:ascii="Calibri" w:eastAsia="Calibri" w:hAnsi="Calibri" w:cs="Times New Roman"/>
          <w:b/>
          <w:color w:val="17365D" w:themeColor="text2" w:themeShade="BF"/>
          <w:sz w:val="32"/>
          <w:szCs w:val="32"/>
          <w:lang w:val="es-ES_tradnl"/>
        </w:rPr>
      </w:pPr>
      <w:r w:rsidRPr="00EC0381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Indica</w:t>
      </w:r>
      <w:r w:rsidR="00EC0381" w:rsidRPr="00EC0381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 xml:space="preserve">dores </w:t>
      </w:r>
      <w:r w:rsidRPr="00EC0381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program</w:t>
      </w:r>
      <w:r w:rsidR="00EC0381" w:rsidRPr="00EC0381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á</w:t>
      </w:r>
      <w:r w:rsidRPr="00EC0381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ti</w:t>
      </w:r>
      <w:r w:rsidR="00EC0381" w:rsidRPr="00EC0381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co</w:t>
      </w:r>
      <w:r w:rsidRPr="00EC0381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s</w:t>
      </w:r>
    </w:p>
    <w:p w14:paraId="6DBBC08F" w14:textId="77777777" w:rsidR="00691A2B" w:rsidRPr="00EC0381" w:rsidRDefault="007913CA" w:rsidP="007913CA">
      <w:pPr>
        <w:rPr>
          <w:b/>
          <w:sz w:val="20"/>
          <w:szCs w:val="20"/>
          <w:lang w:val="es-ES_tradnl"/>
        </w:rPr>
      </w:pPr>
      <w:r w:rsidRPr="00EC0381">
        <w:rPr>
          <w:b/>
          <w:sz w:val="20"/>
          <w:szCs w:val="20"/>
          <w:lang w:val="es-ES_tradnl"/>
        </w:rPr>
        <w:t xml:space="preserve"> </w:t>
      </w:r>
      <w:r w:rsidR="00691A2B" w:rsidRPr="00EC0381">
        <w:rPr>
          <w:b/>
          <w:sz w:val="20"/>
          <w:szCs w:val="20"/>
          <w:lang w:val="es-ES_tradnl"/>
        </w:rPr>
        <w:t>[Program</w:t>
      </w:r>
      <w:r w:rsidR="00EC0381">
        <w:rPr>
          <w:b/>
          <w:sz w:val="20"/>
          <w:szCs w:val="20"/>
          <w:lang w:val="es-ES_tradnl"/>
        </w:rPr>
        <w:t>a</w:t>
      </w:r>
      <w:r w:rsidR="00691A2B" w:rsidRPr="00EC0381">
        <w:rPr>
          <w:b/>
          <w:sz w:val="20"/>
          <w:szCs w:val="20"/>
          <w:lang w:val="es-ES_tradnl"/>
        </w:rPr>
        <w:t>]</w:t>
      </w:r>
      <w:r w:rsidR="00996A4B" w:rsidRPr="00EC0381">
        <w:rPr>
          <w:b/>
          <w:sz w:val="20"/>
          <w:szCs w:val="20"/>
          <w:lang w:val="es-ES_tradnl"/>
        </w:rPr>
        <w:t xml:space="preserve">  </w:t>
      </w:r>
      <w:r w:rsidR="00996A4B" w:rsidRPr="00EC0381">
        <w:rPr>
          <w:bCs/>
          <w:sz w:val="20"/>
          <w:szCs w:val="20"/>
          <w:lang w:val="es-ES_tradnl"/>
        </w:rPr>
        <w:t>Justic</w:t>
      </w:r>
      <w:r w:rsidR="00EC0381">
        <w:rPr>
          <w:bCs/>
          <w:sz w:val="20"/>
          <w:szCs w:val="20"/>
          <w:lang w:val="es-ES_tradnl"/>
        </w:rPr>
        <w:t>ia</w:t>
      </w:r>
      <w:r w:rsidR="00996A4B" w:rsidRPr="00EC0381">
        <w:rPr>
          <w:bCs/>
          <w:sz w:val="20"/>
          <w:szCs w:val="20"/>
          <w:lang w:val="es-ES_tradnl"/>
        </w:rPr>
        <w:t xml:space="preserve"> </w:t>
      </w:r>
      <w:r w:rsidR="00EC0381">
        <w:rPr>
          <w:bCs/>
          <w:sz w:val="20"/>
          <w:szCs w:val="20"/>
          <w:lang w:val="es-ES_tradnl"/>
        </w:rPr>
        <w:t>j</w:t>
      </w:r>
      <w:r w:rsidR="00996A4B" w:rsidRPr="00EC0381">
        <w:rPr>
          <w:bCs/>
          <w:sz w:val="20"/>
          <w:szCs w:val="20"/>
          <w:lang w:val="es-ES_tradnl"/>
        </w:rPr>
        <w:t>uv</w:t>
      </w:r>
      <w:r w:rsidR="00EC0381">
        <w:rPr>
          <w:bCs/>
          <w:sz w:val="20"/>
          <w:szCs w:val="20"/>
          <w:lang w:val="es-ES_tradnl"/>
        </w:rPr>
        <w:t>e</w:t>
      </w:r>
      <w:r w:rsidR="00996A4B" w:rsidRPr="00EC0381">
        <w:rPr>
          <w:bCs/>
          <w:sz w:val="20"/>
          <w:szCs w:val="20"/>
          <w:lang w:val="es-ES_tradnl"/>
        </w:rPr>
        <w:t>nil</w:t>
      </w:r>
    </w:p>
    <w:p w14:paraId="56D732F2" w14:textId="45AA5C6D" w:rsidR="00385C37" w:rsidRPr="00EC0381" w:rsidRDefault="00691A2B" w:rsidP="00385C37">
      <w:pPr>
        <w:jc w:val="both"/>
        <w:rPr>
          <w:rFonts w:ascii="Calibri" w:hAnsi="Calibri" w:cs="Arial"/>
          <w:sz w:val="20"/>
          <w:szCs w:val="20"/>
          <w:lang w:val="es-ES_tradnl"/>
        </w:rPr>
      </w:pPr>
      <w:r w:rsidRPr="00EC0381">
        <w:rPr>
          <w:b/>
          <w:sz w:val="20"/>
          <w:szCs w:val="20"/>
          <w:lang w:val="es-ES_tradnl"/>
        </w:rPr>
        <w:t>[R</w:t>
      </w:r>
      <w:r w:rsidR="00EC0381">
        <w:rPr>
          <w:b/>
          <w:sz w:val="20"/>
          <w:szCs w:val="20"/>
          <w:lang w:val="es-ES_tradnl"/>
        </w:rPr>
        <w:t>esultado</w:t>
      </w:r>
      <w:r w:rsidRPr="00EC0381">
        <w:rPr>
          <w:b/>
          <w:sz w:val="20"/>
          <w:szCs w:val="20"/>
          <w:lang w:val="es-ES_tradnl"/>
        </w:rPr>
        <w:t>]</w:t>
      </w:r>
      <w:r w:rsidR="00996A4B" w:rsidRPr="00EC0381">
        <w:rPr>
          <w:b/>
          <w:sz w:val="20"/>
          <w:szCs w:val="20"/>
          <w:lang w:val="es-ES_tradnl"/>
        </w:rPr>
        <w:t xml:space="preserve">  </w:t>
      </w:r>
      <w:r w:rsidR="00385C37" w:rsidRPr="00EC0381">
        <w:rPr>
          <w:rFonts w:ascii="Calibri" w:hAnsi="Calibri" w:cs="Arial"/>
          <w:b/>
          <w:sz w:val="20"/>
          <w:szCs w:val="20"/>
          <w:lang w:val="es-ES_tradnl"/>
        </w:rPr>
        <w:t xml:space="preserve">RA 1.1 </w:t>
      </w:r>
      <w:r w:rsidR="00147125">
        <w:rPr>
          <w:rFonts w:ascii="Calibri" w:eastAsia="Calibri" w:hAnsi="Calibri" w:cs="Arial"/>
          <w:sz w:val="20"/>
          <w:szCs w:val="20"/>
          <w:lang w:val="es-ES_tradnl"/>
        </w:rPr>
        <w:t xml:space="preserve">El programa de Justicia Juvenil pone en marcha proyectos que responden a las necesidades específicas </w:t>
      </w:r>
      <w:r w:rsidR="00147125" w:rsidRPr="00580BF5">
        <w:rPr>
          <w:rFonts w:ascii="Calibri" w:eastAsia="Calibri" w:hAnsi="Calibri" w:cs="Arial"/>
          <w:sz w:val="20"/>
          <w:szCs w:val="20"/>
          <w:lang w:val="es-ES_tradnl"/>
        </w:rPr>
        <w:t>de 20 p</w:t>
      </w:r>
      <w:r w:rsidR="00147125">
        <w:rPr>
          <w:rFonts w:ascii="Calibri" w:eastAsia="Calibri" w:hAnsi="Calibri" w:cs="Arial"/>
          <w:sz w:val="20"/>
          <w:szCs w:val="20"/>
          <w:lang w:val="es-ES_tradnl"/>
        </w:rPr>
        <w:t>aíses o unidades de países de las regiones de</w:t>
      </w:r>
      <w:r w:rsidR="00147125" w:rsidRPr="00580BF5">
        <w:rPr>
          <w:rFonts w:ascii="Calibri" w:eastAsia="Calibri" w:hAnsi="Calibri" w:cs="Arial"/>
          <w:sz w:val="20"/>
          <w:szCs w:val="20"/>
          <w:lang w:val="es-ES_tradnl"/>
        </w:rPr>
        <w:t xml:space="preserve"> impact</w:t>
      </w:r>
      <w:r w:rsidR="00147125">
        <w:rPr>
          <w:rFonts w:ascii="Calibri" w:eastAsia="Calibri" w:hAnsi="Calibri" w:cs="Arial"/>
          <w:sz w:val="20"/>
          <w:szCs w:val="20"/>
          <w:lang w:val="es-ES_tradnl"/>
        </w:rPr>
        <w:t>o</w:t>
      </w:r>
      <w:r w:rsidR="00147125" w:rsidRPr="00580BF5">
        <w:rPr>
          <w:rFonts w:ascii="Calibri" w:eastAsia="Calibri" w:hAnsi="Calibri" w:cs="Arial"/>
          <w:sz w:val="20"/>
          <w:szCs w:val="20"/>
          <w:lang w:val="es-ES_tradnl"/>
        </w:rPr>
        <w:t> </w:t>
      </w:r>
      <w:r w:rsidR="00147125">
        <w:rPr>
          <w:rFonts w:ascii="Calibri" w:eastAsia="Calibri" w:hAnsi="Calibri" w:cs="Arial"/>
          <w:sz w:val="20"/>
          <w:szCs w:val="20"/>
          <w:lang w:val="es-ES_tradnl"/>
        </w:rPr>
        <w:t>Latinoa</w:t>
      </w:r>
      <w:r w:rsidR="00147125" w:rsidRPr="00580BF5">
        <w:rPr>
          <w:rFonts w:ascii="Calibri" w:eastAsia="Calibri" w:hAnsi="Calibri" w:cs="Arial"/>
          <w:sz w:val="20"/>
          <w:szCs w:val="20"/>
          <w:lang w:val="es-ES_tradnl"/>
        </w:rPr>
        <w:t>méri</w:t>
      </w:r>
      <w:r w:rsidR="00147125">
        <w:rPr>
          <w:rFonts w:ascii="Calibri" w:eastAsia="Calibri" w:hAnsi="Calibri" w:cs="Arial"/>
          <w:sz w:val="20"/>
          <w:szCs w:val="20"/>
          <w:lang w:val="es-ES_tradnl"/>
        </w:rPr>
        <w:t>ca</w:t>
      </w:r>
      <w:r w:rsidR="00385C37" w:rsidRPr="00EC0381">
        <w:rPr>
          <w:rFonts w:ascii="Calibri" w:hAnsi="Calibri" w:cs="Arial"/>
          <w:sz w:val="20"/>
          <w:szCs w:val="20"/>
          <w:vertAlign w:val="superscript"/>
          <w:lang w:val="es-ES_tradnl"/>
        </w:rPr>
        <w:footnoteReference w:id="1"/>
      </w:r>
      <w:r w:rsidR="00385C37" w:rsidRPr="00EC0381">
        <w:rPr>
          <w:rFonts w:ascii="Calibri" w:hAnsi="Calibri" w:cs="Arial"/>
          <w:sz w:val="20"/>
          <w:szCs w:val="20"/>
          <w:lang w:val="es-ES_tradnl"/>
        </w:rPr>
        <w:t xml:space="preserve">, </w:t>
      </w:r>
      <w:r w:rsidR="00EC0381">
        <w:rPr>
          <w:rFonts w:ascii="Calibri" w:hAnsi="Calibri" w:cs="Arial"/>
          <w:sz w:val="20"/>
          <w:szCs w:val="20"/>
          <w:lang w:val="es-ES_tradnl"/>
        </w:rPr>
        <w:t>Á</w:t>
      </w:r>
      <w:r w:rsidR="00385C37" w:rsidRPr="00EC0381">
        <w:rPr>
          <w:rFonts w:ascii="Calibri" w:hAnsi="Calibri" w:cs="Arial"/>
          <w:sz w:val="20"/>
          <w:szCs w:val="20"/>
          <w:lang w:val="es-ES_tradnl"/>
        </w:rPr>
        <w:t>fr</w:t>
      </w:r>
      <w:r w:rsidR="00EC0381">
        <w:rPr>
          <w:rFonts w:ascii="Calibri" w:hAnsi="Calibri" w:cs="Arial"/>
          <w:sz w:val="20"/>
          <w:szCs w:val="20"/>
          <w:lang w:val="es-ES_tradnl"/>
        </w:rPr>
        <w:t>ica</w:t>
      </w:r>
      <w:r w:rsidR="00385C37" w:rsidRPr="00EC0381">
        <w:rPr>
          <w:rFonts w:ascii="Calibri" w:hAnsi="Calibri" w:cs="Arial"/>
          <w:sz w:val="20"/>
          <w:szCs w:val="20"/>
          <w:vertAlign w:val="superscript"/>
          <w:lang w:val="es-ES_tradnl"/>
        </w:rPr>
        <w:footnoteReference w:id="2"/>
      </w:r>
      <w:r w:rsidR="00385C37" w:rsidRPr="00EC0381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EC0381">
        <w:rPr>
          <w:rFonts w:ascii="Calibri" w:hAnsi="Calibri" w:cs="Arial"/>
          <w:sz w:val="20"/>
          <w:szCs w:val="20"/>
          <w:lang w:val="es-ES_tradnl"/>
        </w:rPr>
        <w:t xml:space="preserve">y el Medio </w:t>
      </w:r>
      <w:r w:rsidR="00385C37" w:rsidRPr="00EC0381">
        <w:rPr>
          <w:rFonts w:ascii="Calibri" w:hAnsi="Calibri" w:cs="Arial"/>
          <w:sz w:val="20"/>
          <w:szCs w:val="20"/>
          <w:lang w:val="es-ES_tradnl"/>
        </w:rPr>
        <w:t>Orient</w:t>
      </w:r>
      <w:r w:rsidR="00EC0381">
        <w:rPr>
          <w:rFonts w:ascii="Calibri" w:hAnsi="Calibri" w:cs="Arial"/>
          <w:sz w:val="20"/>
          <w:szCs w:val="20"/>
          <w:lang w:val="es-ES_tradnl"/>
        </w:rPr>
        <w:t>e,</w:t>
      </w:r>
      <w:r w:rsidR="00385C37" w:rsidRPr="00EC0381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EC0381">
        <w:rPr>
          <w:rFonts w:ascii="Calibri" w:hAnsi="Calibri" w:cs="Arial"/>
          <w:sz w:val="20"/>
          <w:szCs w:val="20"/>
          <w:lang w:val="es-ES_tradnl"/>
        </w:rPr>
        <w:t>Á</w:t>
      </w:r>
      <w:r w:rsidR="00385C37" w:rsidRPr="00EC0381">
        <w:rPr>
          <w:rFonts w:ascii="Calibri" w:hAnsi="Calibri" w:cs="Arial"/>
          <w:sz w:val="20"/>
          <w:szCs w:val="20"/>
          <w:lang w:val="es-ES_tradnl"/>
        </w:rPr>
        <w:t>fri</w:t>
      </w:r>
      <w:r w:rsidR="00EC0381">
        <w:rPr>
          <w:rFonts w:ascii="Calibri" w:hAnsi="Calibri" w:cs="Arial"/>
          <w:sz w:val="20"/>
          <w:szCs w:val="20"/>
          <w:lang w:val="es-ES_tradnl"/>
        </w:rPr>
        <w:t>ca del Norte</w:t>
      </w:r>
      <w:r w:rsidR="00385C37" w:rsidRPr="00EC0381">
        <w:rPr>
          <w:rFonts w:ascii="Calibri" w:hAnsi="Calibri" w:cs="Arial"/>
          <w:sz w:val="20"/>
          <w:szCs w:val="20"/>
          <w:vertAlign w:val="superscript"/>
          <w:lang w:val="es-ES_tradnl"/>
        </w:rPr>
        <w:footnoteReference w:id="3"/>
      </w:r>
      <w:r w:rsidR="00385C37" w:rsidRPr="00EC0381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EC0381">
        <w:rPr>
          <w:rFonts w:ascii="Calibri" w:hAnsi="Calibri" w:cs="Arial"/>
          <w:sz w:val="20"/>
          <w:szCs w:val="20"/>
          <w:lang w:val="es-ES_tradnl"/>
        </w:rPr>
        <w:t>y</w:t>
      </w:r>
      <w:r w:rsidR="00385C37" w:rsidRPr="00EC0381">
        <w:rPr>
          <w:rFonts w:ascii="Calibri" w:hAnsi="Calibri" w:cs="Arial"/>
          <w:sz w:val="20"/>
          <w:szCs w:val="20"/>
          <w:lang w:val="es-ES_tradnl"/>
        </w:rPr>
        <w:t xml:space="preserve"> en Asi</w:t>
      </w:r>
      <w:r w:rsidR="00EC0381">
        <w:rPr>
          <w:rFonts w:ascii="Calibri" w:hAnsi="Calibri" w:cs="Arial"/>
          <w:sz w:val="20"/>
          <w:szCs w:val="20"/>
          <w:lang w:val="es-ES_tradnl"/>
        </w:rPr>
        <w:t>a</w:t>
      </w:r>
      <w:r w:rsidR="00385C37" w:rsidRPr="00EC0381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EC0381">
        <w:rPr>
          <w:rFonts w:ascii="Calibri" w:eastAsia="Calibri" w:hAnsi="Calibri" w:cs="Arial"/>
          <w:sz w:val="20"/>
          <w:szCs w:val="20"/>
          <w:lang w:val="es-ES_tradnl"/>
        </w:rPr>
        <w:t>proyectos relacionados con los objetivos</w:t>
      </w:r>
      <w:r w:rsidR="00EC0381" w:rsidRPr="00EC0381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EC0381">
        <w:rPr>
          <w:rFonts w:ascii="Calibri" w:hAnsi="Calibri" w:cs="Arial"/>
          <w:sz w:val="20"/>
          <w:szCs w:val="20"/>
          <w:lang w:val="es-ES_tradnl"/>
        </w:rPr>
        <w:t xml:space="preserve">de </w:t>
      </w:r>
      <w:r w:rsidR="00EC0381">
        <w:rPr>
          <w:rFonts w:ascii="Calibri" w:eastAsia="Calibri" w:hAnsi="Calibri" w:cs="Arial"/>
          <w:sz w:val="20"/>
          <w:szCs w:val="20"/>
          <w:lang w:val="es-ES_tradnl"/>
        </w:rPr>
        <w:t xml:space="preserve">los siguientes resultados. </w:t>
      </w:r>
    </w:p>
    <w:p w14:paraId="18CA57A4" w14:textId="314A68F0" w:rsidR="00D82BDE" w:rsidRPr="00EC0381" w:rsidRDefault="00B87D42" w:rsidP="00B87D42">
      <w:pPr>
        <w:jc w:val="both"/>
        <w:rPr>
          <w:rFonts w:ascii="Calibri" w:hAnsi="Calibri" w:cs="Arial"/>
          <w:sz w:val="20"/>
          <w:szCs w:val="20"/>
          <w:lang w:val="es-ES_tradnl"/>
        </w:rPr>
      </w:pPr>
      <w:r w:rsidRPr="00EC0381">
        <w:rPr>
          <w:rFonts w:ascii="Calibri" w:hAnsi="Calibri" w:cs="Arial"/>
          <w:sz w:val="20"/>
          <w:szCs w:val="20"/>
          <w:lang w:val="es-ES_tradnl"/>
        </w:rPr>
        <w:t>R</w:t>
      </w:r>
      <w:r w:rsidR="00EC0381">
        <w:rPr>
          <w:rFonts w:ascii="Calibri" w:hAnsi="Calibri" w:cs="Arial"/>
          <w:sz w:val="20"/>
          <w:szCs w:val="20"/>
          <w:lang w:val="es-ES_tradnl"/>
        </w:rPr>
        <w:t xml:space="preserve">esultado intermedio </w:t>
      </w:r>
      <w:r w:rsidRPr="00EC0381">
        <w:rPr>
          <w:rFonts w:ascii="Calibri" w:hAnsi="Calibri" w:cs="Arial"/>
          <w:sz w:val="20"/>
          <w:szCs w:val="20"/>
          <w:lang w:val="es-ES_tradnl"/>
        </w:rPr>
        <w:t xml:space="preserve">RA 1.1.2.  </w:t>
      </w:r>
      <w:r w:rsidR="00EC0381">
        <w:rPr>
          <w:rFonts w:ascii="Calibri" w:hAnsi="Calibri" w:cs="Arial"/>
          <w:sz w:val="20"/>
          <w:szCs w:val="20"/>
          <w:lang w:val="es-ES_tradnl"/>
        </w:rPr>
        <w:t>Mejorar el acceso de los niños a los sistemas de justicia</w:t>
      </w:r>
      <w:r w:rsidR="00385C37" w:rsidRPr="00EC0381">
        <w:rPr>
          <w:rFonts w:ascii="Calibri" w:hAnsi="Calibri" w:cs="Arial"/>
          <w:sz w:val="20"/>
          <w:szCs w:val="20"/>
          <w:lang w:val="es-ES_tradnl"/>
        </w:rPr>
        <w:t xml:space="preserve">, </w:t>
      </w:r>
      <w:r w:rsidR="00EC0381">
        <w:rPr>
          <w:rFonts w:ascii="Calibri" w:hAnsi="Calibri" w:cs="Arial"/>
          <w:sz w:val="20"/>
          <w:szCs w:val="20"/>
          <w:lang w:val="es-ES_tradnl"/>
        </w:rPr>
        <w:t xml:space="preserve">especialmente reforzando la complementariedad </w:t>
      </w:r>
      <w:r w:rsidR="00385C37" w:rsidRPr="00EC0381">
        <w:rPr>
          <w:rFonts w:ascii="Calibri" w:hAnsi="Calibri" w:cs="Arial"/>
          <w:sz w:val="20"/>
          <w:szCs w:val="20"/>
          <w:lang w:val="es-ES_tradnl"/>
        </w:rPr>
        <w:t>entre l</w:t>
      </w:r>
      <w:r w:rsidR="00EC0381">
        <w:rPr>
          <w:rFonts w:ascii="Calibri" w:hAnsi="Calibri" w:cs="Arial"/>
          <w:sz w:val="20"/>
          <w:szCs w:val="20"/>
          <w:lang w:val="es-ES_tradnl"/>
        </w:rPr>
        <w:t>o</w:t>
      </w:r>
      <w:r w:rsidR="00385C37" w:rsidRPr="00EC0381">
        <w:rPr>
          <w:rFonts w:ascii="Calibri" w:hAnsi="Calibri" w:cs="Arial"/>
          <w:sz w:val="20"/>
          <w:szCs w:val="20"/>
          <w:lang w:val="es-ES_tradnl"/>
        </w:rPr>
        <w:t xml:space="preserve">s </w:t>
      </w:r>
      <w:r w:rsidR="00EC0381">
        <w:rPr>
          <w:rFonts w:ascii="Calibri" w:hAnsi="Calibri" w:cs="Arial"/>
          <w:sz w:val="20"/>
          <w:szCs w:val="20"/>
          <w:lang w:val="es-ES_tradnl"/>
        </w:rPr>
        <w:t xml:space="preserve">sistemas de justicia </w:t>
      </w:r>
      <w:r w:rsidR="00385C37" w:rsidRPr="00EC0381">
        <w:rPr>
          <w:rFonts w:ascii="Calibri" w:hAnsi="Calibri" w:cs="Arial"/>
          <w:sz w:val="20"/>
          <w:szCs w:val="20"/>
          <w:lang w:val="es-ES_tradnl"/>
        </w:rPr>
        <w:t>form</w:t>
      </w:r>
      <w:r w:rsidR="00EC0381">
        <w:rPr>
          <w:rFonts w:ascii="Calibri" w:hAnsi="Calibri" w:cs="Arial"/>
          <w:sz w:val="20"/>
          <w:szCs w:val="20"/>
          <w:lang w:val="es-ES_tradnl"/>
        </w:rPr>
        <w:t>a</w:t>
      </w:r>
      <w:r w:rsidR="00385C37" w:rsidRPr="00EC0381">
        <w:rPr>
          <w:rFonts w:ascii="Calibri" w:hAnsi="Calibri" w:cs="Arial"/>
          <w:sz w:val="20"/>
          <w:szCs w:val="20"/>
          <w:lang w:val="es-ES_tradnl"/>
        </w:rPr>
        <w:t>l</w:t>
      </w:r>
      <w:r w:rsidR="004813A3">
        <w:rPr>
          <w:rFonts w:ascii="Calibri" w:hAnsi="Calibri" w:cs="Arial"/>
          <w:sz w:val="20"/>
          <w:szCs w:val="20"/>
          <w:lang w:val="es-ES_tradnl"/>
        </w:rPr>
        <w:t>es</w:t>
      </w:r>
      <w:r w:rsidR="00385C37" w:rsidRPr="00EC0381">
        <w:rPr>
          <w:rFonts w:ascii="Calibri" w:hAnsi="Calibri" w:cs="Arial"/>
          <w:sz w:val="20"/>
          <w:szCs w:val="20"/>
          <w:lang w:val="es-ES_tradnl"/>
        </w:rPr>
        <w:t xml:space="preserve"> e inform</w:t>
      </w:r>
      <w:r w:rsidR="00EC0381">
        <w:rPr>
          <w:rFonts w:ascii="Calibri" w:hAnsi="Calibri" w:cs="Arial"/>
          <w:sz w:val="20"/>
          <w:szCs w:val="20"/>
          <w:lang w:val="es-ES_tradnl"/>
        </w:rPr>
        <w:t>a</w:t>
      </w:r>
      <w:r w:rsidR="00385C37" w:rsidRPr="00EC0381">
        <w:rPr>
          <w:rFonts w:ascii="Calibri" w:hAnsi="Calibri" w:cs="Arial"/>
          <w:sz w:val="20"/>
          <w:szCs w:val="20"/>
          <w:lang w:val="es-ES_tradnl"/>
        </w:rPr>
        <w:t>l</w:t>
      </w:r>
      <w:r w:rsidR="00EC0381">
        <w:rPr>
          <w:rFonts w:ascii="Calibri" w:hAnsi="Calibri" w:cs="Arial"/>
          <w:sz w:val="20"/>
          <w:szCs w:val="20"/>
          <w:lang w:val="es-ES_tradnl"/>
        </w:rPr>
        <w:t>e</w:t>
      </w:r>
      <w:r w:rsidR="00385C37" w:rsidRPr="00EC0381">
        <w:rPr>
          <w:rFonts w:ascii="Calibri" w:hAnsi="Calibri" w:cs="Arial"/>
          <w:sz w:val="20"/>
          <w:szCs w:val="20"/>
          <w:lang w:val="es-ES_tradnl"/>
        </w:rPr>
        <w:t>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6877"/>
      </w:tblGrid>
      <w:tr w:rsidR="00691A2B" w:rsidRPr="00227942" w14:paraId="7254FAD6" w14:textId="77777777" w:rsidTr="00C3542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590ED5F" w14:textId="77777777" w:rsidR="00691A2B" w:rsidRPr="00EC0381" w:rsidRDefault="00691A2B" w:rsidP="00EC0381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</w:pPr>
            <w:r w:rsidRPr="00EC0381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Indica</w:t>
            </w:r>
            <w:r w:rsidR="00EC0381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dor</w:t>
            </w:r>
            <w:r w:rsidRPr="00EC0381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 xml:space="preserve">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031342" w14:textId="2BE35014" w:rsidR="002B749A" w:rsidRPr="002B749A" w:rsidRDefault="002B749A" w:rsidP="002B749A">
            <w:pPr>
              <w:spacing w:after="0"/>
              <w:rPr>
                <w:bCs/>
                <w:iCs/>
                <w:sz w:val="20"/>
                <w:szCs w:val="20"/>
                <w:lang w:val="es-ES_tradnl"/>
              </w:rPr>
            </w:pPr>
            <w:r w:rsidRPr="002B749A">
              <w:rPr>
                <w:bCs/>
                <w:iCs/>
                <w:sz w:val="20"/>
                <w:szCs w:val="20"/>
                <w:lang w:val="es-ES_tradnl"/>
              </w:rPr>
              <w:t xml:space="preserve">Número y porcentaje de casos de niños en contacto con los sistemas de justicia consuetudinaria en </w:t>
            </w:r>
            <w:r>
              <w:rPr>
                <w:bCs/>
                <w:iCs/>
                <w:sz w:val="20"/>
                <w:szCs w:val="20"/>
                <w:lang w:val="es-ES_tradnl"/>
              </w:rPr>
              <w:t>los que</w:t>
            </w:r>
            <w:r w:rsidRPr="002B749A">
              <w:rPr>
                <w:bCs/>
                <w:iCs/>
                <w:sz w:val="20"/>
                <w:szCs w:val="20"/>
                <w:lang w:val="es-ES_tradnl"/>
              </w:rPr>
              <w:t xml:space="preserve"> están involucrados actores de la justicia formal, </w:t>
            </w:r>
            <w:r>
              <w:rPr>
                <w:bCs/>
                <w:iCs/>
                <w:sz w:val="20"/>
                <w:szCs w:val="20"/>
                <w:lang w:val="es-ES_tradnl"/>
              </w:rPr>
              <w:t xml:space="preserve">por </w:t>
            </w:r>
            <w:r w:rsidRPr="002B749A">
              <w:rPr>
                <w:bCs/>
                <w:iCs/>
                <w:sz w:val="20"/>
                <w:szCs w:val="20"/>
                <w:lang w:val="es-ES_tradnl"/>
              </w:rPr>
              <w:t xml:space="preserve">año y en las muestras de las zonas </w:t>
            </w:r>
            <w:r>
              <w:rPr>
                <w:bCs/>
                <w:iCs/>
                <w:sz w:val="20"/>
                <w:szCs w:val="20"/>
                <w:lang w:val="es-ES_tradnl"/>
              </w:rPr>
              <w:t xml:space="preserve">de intervención </w:t>
            </w:r>
            <w:r w:rsidRPr="002B749A">
              <w:rPr>
                <w:bCs/>
                <w:iCs/>
                <w:sz w:val="20"/>
                <w:szCs w:val="20"/>
                <w:lang w:val="es-ES_tradnl"/>
              </w:rPr>
              <w:t xml:space="preserve">del proyecto </w:t>
            </w:r>
            <w:r w:rsidRPr="00EC0381">
              <w:rPr>
                <w:bCs/>
                <w:iCs/>
                <w:sz w:val="20"/>
                <w:szCs w:val="20"/>
                <w:lang w:val="es-ES_tradnl"/>
              </w:rPr>
              <w:t>«</w:t>
            </w:r>
            <w:r>
              <w:rPr>
                <w:bCs/>
                <w:iCs/>
                <w:sz w:val="20"/>
                <w:szCs w:val="20"/>
                <w:lang w:val="es-ES_tradnl"/>
              </w:rPr>
              <w:t xml:space="preserve"> </w:t>
            </w:r>
            <w:r w:rsidR="00CB1B47">
              <w:rPr>
                <w:bCs/>
                <w:iCs/>
                <w:sz w:val="20"/>
                <w:szCs w:val="20"/>
                <w:lang w:val="es-ES_tradnl"/>
              </w:rPr>
              <w:t>C</w:t>
            </w:r>
            <w:r w:rsidR="00CB1B47" w:rsidRPr="002B749A">
              <w:rPr>
                <w:bCs/>
                <w:iCs/>
                <w:sz w:val="20"/>
                <w:szCs w:val="20"/>
                <w:lang w:val="es-ES_tradnl"/>
              </w:rPr>
              <w:t>ambi</w:t>
            </w:r>
            <w:r w:rsidR="00CB1B47">
              <w:rPr>
                <w:bCs/>
                <w:iCs/>
                <w:sz w:val="20"/>
                <w:szCs w:val="20"/>
                <w:lang w:val="es-ES_tradnl"/>
              </w:rPr>
              <w:t>ando</w:t>
            </w:r>
            <w:r>
              <w:rPr>
                <w:bCs/>
                <w:iCs/>
                <w:sz w:val="20"/>
                <w:szCs w:val="20"/>
                <w:lang w:val="es-ES_tradnl"/>
              </w:rPr>
              <w:t xml:space="preserve"> el</w:t>
            </w:r>
            <w:r w:rsidRPr="002B749A">
              <w:rPr>
                <w:bCs/>
                <w:iCs/>
                <w:sz w:val="20"/>
                <w:szCs w:val="20"/>
                <w:lang w:val="es-ES_tradnl"/>
              </w:rPr>
              <w:t xml:space="preserve"> paradigma de acce</w:t>
            </w:r>
            <w:r>
              <w:rPr>
                <w:bCs/>
                <w:iCs/>
                <w:sz w:val="20"/>
                <w:szCs w:val="20"/>
                <w:lang w:val="es-ES_tradnl"/>
              </w:rPr>
              <w:t xml:space="preserve">so a la justicia para los niños </w:t>
            </w:r>
            <w:r w:rsidRPr="00EC0381">
              <w:rPr>
                <w:bCs/>
                <w:iCs/>
                <w:sz w:val="20"/>
                <w:szCs w:val="20"/>
                <w:lang w:val="es-ES_tradnl"/>
              </w:rPr>
              <w:t>»</w:t>
            </w:r>
            <w:r>
              <w:rPr>
                <w:bCs/>
                <w:iCs/>
                <w:sz w:val="20"/>
                <w:szCs w:val="20"/>
                <w:lang w:val="es-ES_tradnl"/>
              </w:rPr>
              <w:t>.</w:t>
            </w:r>
          </w:p>
          <w:p w14:paraId="2006A558" w14:textId="77777777" w:rsidR="002B749A" w:rsidRPr="002B749A" w:rsidRDefault="002B749A" w:rsidP="002B749A">
            <w:pPr>
              <w:spacing w:after="0"/>
              <w:rPr>
                <w:bCs/>
                <w:iCs/>
                <w:sz w:val="20"/>
                <w:szCs w:val="20"/>
                <w:lang w:val="es-ES_tradnl"/>
              </w:rPr>
            </w:pPr>
          </w:p>
          <w:p w14:paraId="182F86D9" w14:textId="7C9ACA9B" w:rsidR="00563997" w:rsidRPr="00EC0381" w:rsidRDefault="002B749A" w:rsidP="00AC0370">
            <w:pPr>
              <w:spacing w:after="0"/>
              <w:rPr>
                <w:bCs/>
                <w:iCs/>
                <w:sz w:val="20"/>
                <w:szCs w:val="20"/>
                <w:lang w:val="es-ES_tradnl"/>
              </w:rPr>
            </w:pPr>
            <w:r w:rsidRPr="00EC0381">
              <w:rPr>
                <w:bCs/>
                <w:iCs/>
                <w:sz w:val="20"/>
                <w:szCs w:val="20"/>
                <w:lang w:val="es-ES_tradnl"/>
              </w:rPr>
              <w:t>«</w:t>
            </w:r>
            <w:r>
              <w:rPr>
                <w:bCs/>
                <w:iCs/>
                <w:sz w:val="20"/>
                <w:szCs w:val="20"/>
                <w:lang w:val="es-ES_tradnl"/>
              </w:rPr>
              <w:t xml:space="preserve"> </w:t>
            </w:r>
            <w:r w:rsidRPr="002B749A">
              <w:rPr>
                <w:bCs/>
                <w:iCs/>
                <w:sz w:val="20"/>
                <w:szCs w:val="20"/>
                <w:lang w:val="es-ES_tradnl"/>
              </w:rPr>
              <w:t xml:space="preserve">Coordinación de </w:t>
            </w:r>
            <w:r>
              <w:rPr>
                <w:bCs/>
                <w:iCs/>
                <w:sz w:val="20"/>
                <w:szCs w:val="20"/>
                <w:lang w:val="es-ES_tradnl"/>
              </w:rPr>
              <w:t xml:space="preserve">los actores de la justicia formal e informal </w:t>
            </w:r>
            <w:r w:rsidRPr="00EC0381">
              <w:rPr>
                <w:bCs/>
                <w:iCs/>
                <w:sz w:val="20"/>
                <w:szCs w:val="20"/>
                <w:lang w:val="es-ES_tradnl"/>
              </w:rPr>
              <w:t>»</w:t>
            </w:r>
          </w:p>
        </w:tc>
      </w:tr>
      <w:tr w:rsidR="00691A2B" w:rsidRPr="00227942" w14:paraId="4D565054" w14:textId="77777777" w:rsidTr="00C3542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127D2F0" w14:textId="5E0BAF31" w:rsidR="00691A2B" w:rsidRPr="00EC0381" w:rsidRDefault="00691A2B" w:rsidP="002B749A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</w:pPr>
            <w:r w:rsidRPr="00EC0381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D</w:t>
            </w:r>
            <w:r w:rsidR="002B749A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efinición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0EF3B5" w14:textId="77777777" w:rsidR="003F5B80" w:rsidRPr="005A4614" w:rsidRDefault="003F5B80" w:rsidP="003F5B80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  <w:r w:rsidRPr="005A4614">
              <w:rPr>
                <w:iCs/>
                <w:sz w:val="20"/>
                <w:szCs w:val="20"/>
                <w:lang w:val="es-ES_tradnl"/>
              </w:rPr>
              <w:t>« </w:t>
            </w:r>
            <w:r w:rsidRPr="003F5B80">
              <w:rPr>
                <w:iCs/>
                <w:sz w:val="20"/>
                <w:szCs w:val="20"/>
                <w:lang w:val="es-ES_tradnl"/>
              </w:rPr>
              <w:t>Niños</w:t>
            </w:r>
            <w:r w:rsidRPr="005A4614">
              <w:rPr>
                <w:iCs/>
                <w:sz w:val="20"/>
                <w:szCs w:val="20"/>
                <w:lang w:val="es-ES_tradnl"/>
              </w:rPr>
              <w:t> » = individu</w:t>
            </w:r>
            <w:r>
              <w:rPr>
                <w:iCs/>
                <w:sz w:val="20"/>
                <w:szCs w:val="20"/>
                <w:lang w:val="es-ES_tradnl"/>
              </w:rPr>
              <w:t>o</w:t>
            </w:r>
            <w:r w:rsidRPr="005A4614">
              <w:rPr>
                <w:iCs/>
                <w:sz w:val="20"/>
                <w:szCs w:val="20"/>
                <w:lang w:val="es-ES_tradnl"/>
              </w:rPr>
              <w:t xml:space="preserve">s </w:t>
            </w:r>
            <w:r>
              <w:rPr>
                <w:iCs/>
                <w:sz w:val="20"/>
                <w:szCs w:val="20"/>
                <w:lang w:val="es-ES_tradnl"/>
              </w:rPr>
              <w:t xml:space="preserve">que no han alcanzado la edad de </w:t>
            </w:r>
            <w:r w:rsidRPr="005A4614">
              <w:rPr>
                <w:iCs/>
                <w:sz w:val="20"/>
                <w:szCs w:val="20"/>
                <w:lang w:val="es-ES_tradnl"/>
              </w:rPr>
              <w:t>18 a</w:t>
            </w:r>
            <w:r>
              <w:rPr>
                <w:iCs/>
                <w:sz w:val="20"/>
                <w:szCs w:val="20"/>
                <w:lang w:val="es-ES_tradnl"/>
              </w:rPr>
              <w:t>ño</w:t>
            </w:r>
            <w:r w:rsidRPr="005A4614">
              <w:rPr>
                <w:iCs/>
                <w:sz w:val="20"/>
                <w:szCs w:val="20"/>
                <w:lang w:val="es-ES_tradnl"/>
              </w:rPr>
              <w:t xml:space="preserve">s. </w:t>
            </w:r>
          </w:p>
          <w:p w14:paraId="13A86C21" w14:textId="77777777" w:rsidR="003F5B80" w:rsidRPr="005A4614" w:rsidRDefault="003F5B80" w:rsidP="003F5B80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</w:p>
          <w:p w14:paraId="253CCC95" w14:textId="4CC0A253" w:rsidR="00D558F8" w:rsidRPr="003F5B80" w:rsidRDefault="003F5B80" w:rsidP="003F5B80">
            <w:pPr>
              <w:rPr>
                <w:sz w:val="20"/>
                <w:szCs w:val="20"/>
                <w:lang w:val="es-ES_tradnl"/>
              </w:rPr>
            </w:pPr>
            <w:r w:rsidRPr="005A4614">
              <w:rPr>
                <w:sz w:val="20"/>
                <w:szCs w:val="20"/>
                <w:lang w:val="es-ES_tradnl"/>
              </w:rPr>
              <w:t>« </w:t>
            </w:r>
            <w:r w:rsidRPr="003F5B80">
              <w:rPr>
                <w:sz w:val="20"/>
                <w:szCs w:val="20"/>
                <w:lang w:val="es-ES_tradnl"/>
              </w:rPr>
              <w:t>En contacto con </w:t>
            </w:r>
            <w:r>
              <w:rPr>
                <w:sz w:val="20"/>
                <w:szCs w:val="20"/>
                <w:lang w:val="es-ES_tradnl"/>
              </w:rPr>
              <w:t>»</w:t>
            </w:r>
            <w:r w:rsidRPr="005A4614">
              <w:rPr>
                <w:sz w:val="20"/>
                <w:szCs w:val="20"/>
                <w:lang w:val="es-ES_tradnl"/>
              </w:rPr>
              <w:t xml:space="preserve">: </w:t>
            </w:r>
            <w:r>
              <w:rPr>
                <w:sz w:val="20"/>
                <w:szCs w:val="20"/>
                <w:lang w:val="es-ES_tradnl"/>
              </w:rPr>
              <w:t>h</w:t>
            </w:r>
            <w:r w:rsidRPr="00603BC7">
              <w:rPr>
                <w:sz w:val="20"/>
                <w:szCs w:val="20"/>
                <w:lang w:val="es-ES_tradnl"/>
              </w:rPr>
              <w:t xml:space="preserve">aber </w:t>
            </w:r>
            <w:r w:rsidR="008671B9">
              <w:rPr>
                <w:sz w:val="20"/>
                <w:szCs w:val="20"/>
                <w:lang w:val="es-ES_tradnl"/>
              </w:rPr>
              <w:t>estado involucrado</w:t>
            </w:r>
            <w:r w:rsidRPr="00603BC7">
              <w:rPr>
                <w:sz w:val="20"/>
                <w:szCs w:val="20"/>
                <w:lang w:val="es-ES_tradnl"/>
              </w:rPr>
              <w:t xml:space="preserve"> en un proceso de disputa o conflicto </w:t>
            </w:r>
            <w:r>
              <w:rPr>
                <w:sz w:val="20"/>
                <w:szCs w:val="20"/>
                <w:lang w:val="es-ES_tradnl"/>
              </w:rPr>
              <w:t>en calidad de</w:t>
            </w:r>
            <w:r w:rsidRPr="00603BC7">
              <w:rPr>
                <w:sz w:val="20"/>
                <w:szCs w:val="20"/>
                <w:lang w:val="es-ES_tradnl"/>
              </w:rPr>
              <w:t xml:space="preserve"> autor, víctima o testigo. En este contexto, </w:t>
            </w:r>
            <w:r>
              <w:rPr>
                <w:sz w:val="20"/>
                <w:szCs w:val="20"/>
                <w:lang w:val="es-ES_tradnl"/>
              </w:rPr>
              <w:t>esta</w:t>
            </w:r>
            <w:r w:rsidRPr="00603BC7">
              <w:rPr>
                <w:sz w:val="20"/>
                <w:szCs w:val="20"/>
                <w:lang w:val="es-ES_tradnl"/>
              </w:rPr>
              <w:t xml:space="preserve"> frase también se refiere a los niños que </w:t>
            </w:r>
            <w:r>
              <w:rPr>
                <w:sz w:val="20"/>
                <w:szCs w:val="20"/>
                <w:lang w:val="es-ES_tradnl"/>
              </w:rPr>
              <w:t>se ven involucrados</w:t>
            </w:r>
            <w:r w:rsidRPr="00603BC7">
              <w:rPr>
                <w:sz w:val="20"/>
                <w:szCs w:val="20"/>
                <w:lang w:val="es-ES_tradnl"/>
              </w:rPr>
              <w:t xml:space="preserve"> directa o indirectamente en conflictos civiles, por ejemplo </w:t>
            </w:r>
            <w:r>
              <w:rPr>
                <w:sz w:val="20"/>
                <w:szCs w:val="20"/>
                <w:lang w:val="es-ES_tradnl"/>
              </w:rPr>
              <w:t>relacionados</w:t>
            </w:r>
            <w:r w:rsidRPr="00603BC7">
              <w:rPr>
                <w:sz w:val="20"/>
                <w:szCs w:val="20"/>
                <w:lang w:val="es-ES_tradnl"/>
              </w:rPr>
              <w:t xml:space="preserve"> con el derecho de familia (herencia, matrimonio, divorcio, cu</w:t>
            </w:r>
            <w:r>
              <w:rPr>
                <w:sz w:val="20"/>
                <w:szCs w:val="20"/>
                <w:lang w:val="es-ES_tradnl"/>
              </w:rPr>
              <w:t xml:space="preserve">stodia </w:t>
            </w:r>
            <w:r w:rsidRPr="00603BC7">
              <w:rPr>
                <w:sz w:val="20"/>
                <w:szCs w:val="20"/>
                <w:lang w:val="es-ES_tradnl"/>
              </w:rPr>
              <w:t>de niños, etc</w:t>
            </w:r>
            <w:r>
              <w:rPr>
                <w:sz w:val="20"/>
                <w:szCs w:val="20"/>
                <w:lang w:val="es-ES_tradnl"/>
              </w:rPr>
              <w:t>….)</w:t>
            </w:r>
            <w:r w:rsidR="008671B9">
              <w:rPr>
                <w:sz w:val="20"/>
                <w:szCs w:val="20"/>
                <w:lang w:val="es-ES_tradnl"/>
              </w:rPr>
              <w:t>.</w:t>
            </w:r>
          </w:p>
          <w:p w14:paraId="0C620E00" w14:textId="4213299C" w:rsidR="003B606A" w:rsidRPr="00EC0381" w:rsidRDefault="00D50DC2" w:rsidP="003B606A">
            <w:pPr>
              <w:spacing w:after="0"/>
              <w:rPr>
                <w:sz w:val="20"/>
                <w:szCs w:val="20"/>
                <w:lang w:val="es-ES_tradnl"/>
              </w:rPr>
            </w:pPr>
            <w:r w:rsidRPr="00EC0381">
              <w:rPr>
                <w:iCs/>
                <w:sz w:val="20"/>
                <w:szCs w:val="20"/>
                <w:lang w:val="es-ES_tradnl"/>
              </w:rPr>
              <w:t>« S</w:t>
            </w:r>
            <w:r w:rsidR="003F5B80">
              <w:rPr>
                <w:iCs/>
                <w:sz w:val="20"/>
                <w:szCs w:val="20"/>
                <w:lang w:val="es-ES_tradnl"/>
              </w:rPr>
              <w:t>istemas de justicia consuetudinaria</w:t>
            </w:r>
            <w:r w:rsidRPr="00EC0381">
              <w:rPr>
                <w:iCs/>
                <w:sz w:val="20"/>
                <w:szCs w:val="20"/>
                <w:lang w:val="es-ES_tradnl"/>
              </w:rPr>
              <w:t xml:space="preserve"> » :  </w:t>
            </w:r>
            <w:r w:rsidR="003F5B80">
              <w:rPr>
                <w:sz w:val="20"/>
                <w:szCs w:val="20"/>
                <w:lang w:val="es-ES_tradnl"/>
              </w:rPr>
              <w:t>Los a</w:t>
            </w:r>
            <w:r w:rsidR="003F5B80" w:rsidRPr="002055EF">
              <w:rPr>
                <w:sz w:val="20"/>
                <w:szCs w:val="20"/>
                <w:lang w:val="es-ES_tradnl"/>
              </w:rPr>
              <w:t>ctores y proceso</w:t>
            </w:r>
            <w:r w:rsidR="003F5B80">
              <w:rPr>
                <w:sz w:val="20"/>
                <w:szCs w:val="20"/>
                <w:lang w:val="es-ES_tradnl"/>
              </w:rPr>
              <w:t>s</w:t>
            </w:r>
            <w:r w:rsidR="003F5B80" w:rsidRPr="002055EF">
              <w:rPr>
                <w:sz w:val="20"/>
                <w:szCs w:val="20"/>
                <w:lang w:val="es-ES_tradnl"/>
              </w:rPr>
              <w:t xml:space="preserve"> de justicia que se basan en la costumbre, se define como </w:t>
            </w:r>
            <w:r w:rsidR="003F5B80" w:rsidRPr="005A4614">
              <w:rPr>
                <w:sz w:val="20"/>
                <w:szCs w:val="20"/>
                <w:lang w:val="es-ES_tradnl"/>
              </w:rPr>
              <w:t>«</w:t>
            </w:r>
            <w:r w:rsidR="003F5B80">
              <w:rPr>
                <w:sz w:val="20"/>
                <w:szCs w:val="20"/>
                <w:lang w:val="es-ES_tradnl"/>
              </w:rPr>
              <w:t xml:space="preserve"> </w:t>
            </w:r>
            <w:r w:rsidR="003F5B80" w:rsidRPr="002055EF">
              <w:rPr>
                <w:sz w:val="20"/>
                <w:szCs w:val="20"/>
                <w:lang w:val="es-ES_tradnl"/>
              </w:rPr>
              <w:t xml:space="preserve">el uso </w:t>
            </w:r>
            <w:r w:rsidR="003F5B80">
              <w:rPr>
                <w:sz w:val="20"/>
                <w:szCs w:val="20"/>
                <w:lang w:val="es-ES_tradnl"/>
              </w:rPr>
              <w:t>jurídico</w:t>
            </w:r>
            <w:r w:rsidR="003F5B80" w:rsidRPr="002055EF">
              <w:rPr>
                <w:sz w:val="20"/>
                <w:szCs w:val="20"/>
                <w:lang w:val="es-ES_tradnl"/>
              </w:rPr>
              <w:t xml:space="preserve"> oral, consagrado</w:t>
            </w:r>
            <w:r w:rsidR="003F5B80">
              <w:rPr>
                <w:sz w:val="20"/>
                <w:szCs w:val="20"/>
                <w:lang w:val="es-ES_tradnl"/>
              </w:rPr>
              <w:t xml:space="preserve"> por el tiempo y aceptado</w:t>
            </w:r>
            <w:r w:rsidR="003F5B80" w:rsidRPr="002055EF">
              <w:rPr>
                <w:sz w:val="20"/>
                <w:szCs w:val="20"/>
                <w:lang w:val="es-ES_tradnl"/>
              </w:rPr>
              <w:t xml:space="preserve"> por la población de un territorio determinado" (Le Grand Robert, Diccionarios </w:t>
            </w:r>
            <w:r w:rsidR="003F5B80">
              <w:rPr>
                <w:sz w:val="20"/>
                <w:szCs w:val="20"/>
                <w:lang w:val="es-ES_tradnl"/>
              </w:rPr>
              <w:t xml:space="preserve">Le </w:t>
            </w:r>
            <w:r w:rsidR="003F5B80" w:rsidRPr="002055EF">
              <w:rPr>
                <w:sz w:val="20"/>
                <w:szCs w:val="20"/>
                <w:lang w:val="es-ES_tradnl"/>
              </w:rPr>
              <w:t xml:space="preserve">Robert, 1994. </w:t>
            </w:r>
            <w:r w:rsidR="003F5B80">
              <w:rPr>
                <w:sz w:val="20"/>
                <w:szCs w:val="20"/>
                <w:lang w:val="es-ES_tradnl"/>
              </w:rPr>
              <w:t>Co</w:t>
            </w:r>
            <w:r w:rsidR="008671B9">
              <w:rPr>
                <w:sz w:val="20"/>
                <w:szCs w:val="20"/>
                <w:lang w:val="es-ES_tradnl"/>
              </w:rPr>
              <w:t>stumbre</w:t>
            </w:r>
            <w:r w:rsidR="003F5B80" w:rsidRPr="002055EF">
              <w:rPr>
                <w:sz w:val="20"/>
                <w:szCs w:val="20"/>
                <w:lang w:val="es-ES_tradnl"/>
              </w:rPr>
              <w:t>, p</w:t>
            </w:r>
            <w:r w:rsidR="008671B9">
              <w:rPr>
                <w:sz w:val="20"/>
                <w:szCs w:val="20"/>
                <w:lang w:val="es-ES_tradnl"/>
              </w:rPr>
              <w:t>á</w:t>
            </w:r>
            <w:r w:rsidR="003F5B80">
              <w:rPr>
                <w:sz w:val="20"/>
                <w:szCs w:val="20"/>
                <w:lang w:val="es-ES_tradnl"/>
              </w:rPr>
              <w:t>g</w:t>
            </w:r>
            <w:r w:rsidR="008671B9">
              <w:rPr>
                <w:sz w:val="20"/>
                <w:szCs w:val="20"/>
                <w:lang w:val="es-ES_tradnl"/>
              </w:rPr>
              <w:t>ina</w:t>
            </w:r>
            <w:r w:rsidR="003F5B80">
              <w:rPr>
                <w:sz w:val="20"/>
                <w:szCs w:val="20"/>
                <w:lang w:val="es-ES_tradnl"/>
              </w:rPr>
              <w:t>.</w:t>
            </w:r>
            <w:r w:rsidR="008671B9">
              <w:rPr>
                <w:sz w:val="20"/>
                <w:szCs w:val="20"/>
                <w:lang w:val="es-ES_tradnl"/>
              </w:rPr>
              <w:t xml:space="preserve"> 5201.)</w:t>
            </w:r>
            <w:r w:rsidR="003F5B80">
              <w:rPr>
                <w:sz w:val="20"/>
                <w:szCs w:val="20"/>
                <w:lang w:val="es-ES_tradnl"/>
              </w:rPr>
              <w:t xml:space="preserve"> </w:t>
            </w:r>
            <w:r w:rsidRPr="00EC0381">
              <w:rPr>
                <w:sz w:val="20"/>
                <w:szCs w:val="20"/>
                <w:lang w:val="es-ES_tradnl"/>
              </w:rPr>
              <w:t>»</w:t>
            </w:r>
            <w:r w:rsidR="008671B9">
              <w:rPr>
                <w:sz w:val="20"/>
                <w:szCs w:val="20"/>
                <w:lang w:val="es-ES_tradnl"/>
              </w:rPr>
              <w:t>.</w:t>
            </w:r>
            <w:r w:rsidR="003B606A">
              <w:rPr>
                <w:sz w:val="20"/>
                <w:szCs w:val="20"/>
                <w:lang w:val="es-ES_tradnl"/>
              </w:rPr>
              <w:t xml:space="preserve"> </w:t>
            </w:r>
          </w:p>
          <w:p w14:paraId="0186F1B6" w14:textId="33E49711" w:rsidR="00F254AF" w:rsidRDefault="003B606A" w:rsidP="003B606A">
            <w:pPr>
              <w:spacing w:after="0"/>
              <w:rPr>
                <w:sz w:val="20"/>
                <w:szCs w:val="20"/>
                <w:lang w:val="es-ES_tradnl"/>
              </w:rPr>
            </w:pPr>
            <w:r w:rsidRPr="002055EF">
              <w:rPr>
                <w:sz w:val="20"/>
                <w:szCs w:val="20"/>
                <w:lang w:val="es-ES_tradnl"/>
              </w:rPr>
              <w:t xml:space="preserve">La costumbre es una de las fuentes del derecho (P. Jestaz, </w:t>
            </w:r>
            <w:r>
              <w:rPr>
                <w:i/>
                <w:sz w:val="20"/>
                <w:szCs w:val="20"/>
                <w:lang w:val="es-ES_tradnl"/>
              </w:rPr>
              <w:t>Las F</w:t>
            </w:r>
            <w:r w:rsidRPr="002055EF">
              <w:rPr>
                <w:i/>
                <w:sz w:val="20"/>
                <w:szCs w:val="20"/>
                <w:lang w:val="es-ES_tradnl"/>
              </w:rPr>
              <w:t>uentes del Derecho</w:t>
            </w:r>
            <w:r w:rsidRPr="002055EF">
              <w:rPr>
                <w:sz w:val="20"/>
                <w:szCs w:val="20"/>
                <w:lang w:val="es-ES_tradnl"/>
              </w:rPr>
              <w:t xml:space="preserve">, 2005, Dalloz). En muchos países de África, </w:t>
            </w:r>
            <w:r w:rsidR="008671B9">
              <w:rPr>
                <w:sz w:val="20"/>
                <w:szCs w:val="20"/>
                <w:lang w:val="es-ES_tradnl"/>
              </w:rPr>
              <w:t>Latinoa</w:t>
            </w:r>
            <w:r w:rsidRPr="002055EF">
              <w:rPr>
                <w:sz w:val="20"/>
                <w:szCs w:val="20"/>
                <w:lang w:val="es-ES_tradnl"/>
              </w:rPr>
              <w:t xml:space="preserve">mérica y </w:t>
            </w:r>
            <w:r>
              <w:rPr>
                <w:sz w:val="20"/>
                <w:szCs w:val="20"/>
                <w:lang w:val="es-ES_tradnl"/>
              </w:rPr>
              <w:t xml:space="preserve">el Medio </w:t>
            </w:r>
            <w:r w:rsidRPr="002055EF">
              <w:rPr>
                <w:sz w:val="20"/>
                <w:szCs w:val="20"/>
                <w:lang w:val="es-ES_tradnl"/>
              </w:rPr>
              <w:t>Orient</w:t>
            </w:r>
            <w:r>
              <w:rPr>
                <w:sz w:val="20"/>
                <w:szCs w:val="20"/>
                <w:lang w:val="es-ES_tradnl"/>
              </w:rPr>
              <w:t>e</w:t>
            </w:r>
            <w:r w:rsidRPr="002055EF">
              <w:rPr>
                <w:sz w:val="20"/>
                <w:szCs w:val="20"/>
                <w:lang w:val="es-ES_tradnl"/>
              </w:rPr>
              <w:t>,</w:t>
            </w:r>
            <w:r>
              <w:rPr>
                <w:sz w:val="20"/>
                <w:szCs w:val="20"/>
                <w:lang w:val="es-ES_tradnl"/>
              </w:rPr>
              <w:t xml:space="preserve"> una </w:t>
            </w:r>
            <w:r w:rsidRPr="002055EF">
              <w:rPr>
                <w:sz w:val="20"/>
                <w:szCs w:val="20"/>
                <w:lang w:val="es-ES_tradnl"/>
              </w:rPr>
              <w:t xml:space="preserve">parte de las costumbres </w:t>
            </w:r>
            <w:r>
              <w:rPr>
                <w:sz w:val="20"/>
                <w:szCs w:val="20"/>
                <w:lang w:val="es-ES_tradnl"/>
              </w:rPr>
              <w:t>s</w:t>
            </w:r>
            <w:r w:rsidRPr="002055EF">
              <w:rPr>
                <w:sz w:val="20"/>
                <w:szCs w:val="20"/>
                <w:lang w:val="es-ES_tradnl"/>
              </w:rPr>
              <w:t xml:space="preserve">e ha codificado y, por tanto, </w:t>
            </w:r>
            <w:r>
              <w:rPr>
                <w:sz w:val="20"/>
                <w:szCs w:val="20"/>
                <w:lang w:val="es-ES_tradnl"/>
              </w:rPr>
              <w:t xml:space="preserve">forman </w:t>
            </w:r>
            <w:r w:rsidRPr="002055EF">
              <w:rPr>
                <w:sz w:val="20"/>
                <w:szCs w:val="20"/>
                <w:lang w:val="es-ES_tradnl"/>
              </w:rPr>
              <w:t>parte de</w:t>
            </w:r>
            <w:r>
              <w:rPr>
                <w:sz w:val="20"/>
                <w:szCs w:val="20"/>
                <w:lang w:val="es-ES_tradnl"/>
              </w:rPr>
              <w:t>l derecho</w:t>
            </w:r>
            <w:r w:rsidRPr="002055EF">
              <w:rPr>
                <w:sz w:val="20"/>
                <w:szCs w:val="20"/>
                <w:lang w:val="es-ES_tradnl"/>
              </w:rPr>
              <w:t xml:space="preserve"> formal, sin embargo,</w:t>
            </w:r>
            <w:r>
              <w:rPr>
                <w:sz w:val="20"/>
                <w:szCs w:val="20"/>
                <w:lang w:val="es-ES_tradnl"/>
              </w:rPr>
              <w:t xml:space="preserve"> existen</w:t>
            </w:r>
            <w:r w:rsidRPr="002055EF">
              <w:rPr>
                <w:sz w:val="20"/>
                <w:szCs w:val="20"/>
                <w:lang w:val="es-ES_tradnl"/>
              </w:rPr>
              <w:t xml:space="preserve"> otros principios tradicionales que no han sido codificad</w:t>
            </w:r>
            <w:r>
              <w:rPr>
                <w:sz w:val="20"/>
                <w:szCs w:val="20"/>
                <w:lang w:val="es-ES_tradnl"/>
              </w:rPr>
              <w:t xml:space="preserve">os, y se mantienen </w:t>
            </w:r>
            <w:r w:rsidRPr="002055EF">
              <w:rPr>
                <w:sz w:val="20"/>
                <w:szCs w:val="20"/>
                <w:lang w:val="es-ES_tradnl"/>
              </w:rPr>
              <w:t>informale</w:t>
            </w:r>
            <w:r w:rsidRPr="005A4614">
              <w:rPr>
                <w:sz w:val="20"/>
                <w:szCs w:val="20"/>
                <w:lang w:val="es-ES_tradnl"/>
              </w:rPr>
              <w:t>s</w:t>
            </w:r>
            <w:r w:rsidR="00654D72" w:rsidRPr="00EC0381">
              <w:rPr>
                <w:sz w:val="20"/>
                <w:szCs w:val="20"/>
                <w:vertAlign w:val="superscript"/>
                <w:lang w:val="es-ES_tradnl"/>
              </w:rPr>
              <w:footnoteReference w:id="4"/>
            </w:r>
            <w:r w:rsidR="000A1C5A" w:rsidRPr="00EC0381">
              <w:rPr>
                <w:sz w:val="20"/>
                <w:szCs w:val="20"/>
                <w:lang w:val="es-ES_tradnl"/>
              </w:rPr>
              <w:t>.</w:t>
            </w:r>
          </w:p>
          <w:p w14:paraId="41ED3891" w14:textId="77777777" w:rsidR="003B606A" w:rsidRPr="00EC0381" w:rsidRDefault="003B606A" w:rsidP="003B606A">
            <w:pPr>
              <w:spacing w:after="0"/>
              <w:rPr>
                <w:sz w:val="20"/>
                <w:szCs w:val="20"/>
                <w:lang w:val="es-ES_tradnl"/>
              </w:rPr>
            </w:pPr>
          </w:p>
          <w:p w14:paraId="09D862E3" w14:textId="4F50D90F" w:rsidR="00F65F3A" w:rsidRPr="00EC0381" w:rsidRDefault="00F254AF" w:rsidP="00AC0370">
            <w:pPr>
              <w:spacing w:after="0"/>
              <w:rPr>
                <w:i/>
                <w:sz w:val="20"/>
                <w:szCs w:val="20"/>
                <w:lang w:val="es-ES_tradnl"/>
              </w:rPr>
            </w:pPr>
            <w:r w:rsidRPr="00EC0381">
              <w:rPr>
                <w:sz w:val="20"/>
                <w:szCs w:val="20"/>
                <w:lang w:val="es-ES_tradnl"/>
              </w:rPr>
              <w:t>« Act</w:t>
            </w:r>
            <w:r w:rsidR="003B606A">
              <w:rPr>
                <w:sz w:val="20"/>
                <w:szCs w:val="20"/>
                <w:lang w:val="es-ES_tradnl"/>
              </w:rPr>
              <w:t xml:space="preserve">ores de la justicia </w:t>
            </w:r>
            <w:r w:rsidRPr="00EC0381">
              <w:rPr>
                <w:sz w:val="20"/>
                <w:szCs w:val="20"/>
                <w:lang w:val="es-ES_tradnl"/>
              </w:rPr>
              <w:t>form</w:t>
            </w:r>
            <w:r w:rsidR="003B606A">
              <w:rPr>
                <w:sz w:val="20"/>
                <w:szCs w:val="20"/>
                <w:lang w:val="es-ES_tradnl"/>
              </w:rPr>
              <w:t>a</w:t>
            </w:r>
            <w:r w:rsidRPr="00EC0381">
              <w:rPr>
                <w:sz w:val="20"/>
                <w:szCs w:val="20"/>
                <w:lang w:val="es-ES_tradnl"/>
              </w:rPr>
              <w:t xml:space="preserve">l » : </w:t>
            </w:r>
            <w:r w:rsidR="003B606A" w:rsidRPr="003B606A">
              <w:rPr>
                <w:sz w:val="20"/>
                <w:szCs w:val="20"/>
                <w:lang w:val="es-ES_tradnl"/>
              </w:rPr>
              <w:t xml:space="preserve">actores de la justicia estatal en todos los niveles, </w:t>
            </w:r>
            <w:r w:rsidR="00773B22">
              <w:rPr>
                <w:sz w:val="20"/>
                <w:szCs w:val="20"/>
                <w:lang w:val="es-ES_tradnl"/>
              </w:rPr>
              <w:t xml:space="preserve">lo que </w:t>
            </w:r>
            <w:r w:rsidR="003B606A" w:rsidRPr="003B606A">
              <w:rPr>
                <w:sz w:val="20"/>
                <w:szCs w:val="20"/>
                <w:lang w:val="es-ES_tradnl"/>
              </w:rPr>
              <w:t>incluye</w:t>
            </w:r>
            <w:r w:rsidR="00773B22">
              <w:rPr>
                <w:sz w:val="20"/>
                <w:szCs w:val="20"/>
                <w:lang w:val="es-ES_tradnl"/>
              </w:rPr>
              <w:t xml:space="preserve"> a</w:t>
            </w:r>
            <w:r w:rsidR="003B606A" w:rsidRPr="003B606A">
              <w:rPr>
                <w:sz w:val="20"/>
                <w:szCs w:val="20"/>
                <w:lang w:val="es-ES_tradnl"/>
              </w:rPr>
              <w:t xml:space="preserve"> la policía, oficiales de libertad condicional, mediadores oficiales, fiscales, jueces de los tribunales penales o civiles, </w:t>
            </w:r>
            <w:r w:rsidR="00EB585F">
              <w:rPr>
                <w:sz w:val="20"/>
                <w:szCs w:val="20"/>
                <w:lang w:val="es-ES_tradnl"/>
              </w:rPr>
              <w:t xml:space="preserve">los </w:t>
            </w:r>
            <w:r w:rsidR="003B606A" w:rsidRPr="003B606A">
              <w:rPr>
                <w:sz w:val="20"/>
                <w:szCs w:val="20"/>
                <w:lang w:val="es-ES_tradnl"/>
              </w:rPr>
              <w:t>a</w:t>
            </w:r>
            <w:r w:rsidR="00BF6A29">
              <w:rPr>
                <w:sz w:val="20"/>
                <w:szCs w:val="20"/>
                <w:lang w:val="es-ES_tradnl"/>
              </w:rPr>
              <w:t>ctores</w:t>
            </w:r>
            <w:r w:rsidR="003B606A" w:rsidRPr="003B606A">
              <w:rPr>
                <w:sz w:val="20"/>
                <w:szCs w:val="20"/>
                <w:lang w:val="es-ES_tradnl"/>
              </w:rPr>
              <w:t xml:space="preserve"> penitenciarios que </w:t>
            </w:r>
            <w:r w:rsidR="003B606A" w:rsidRPr="003B606A">
              <w:rPr>
                <w:sz w:val="20"/>
                <w:szCs w:val="20"/>
                <w:lang w:val="es-ES_tradnl"/>
              </w:rPr>
              <w:lastRenderedPageBreak/>
              <w:t>participan en el sistema de justicia penal</w:t>
            </w:r>
            <w:r w:rsidR="00BF6A29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691A2B" w:rsidRPr="00227942" w14:paraId="658D1D93" w14:textId="77777777" w:rsidTr="00C3542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3548F02" w14:textId="62C1855B" w:rsidR="00691A2B" w:rsidRPr="00EC0381" w:rsidRDefault="00BF6A29" w:rsidP="00203871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lastRenderedPageBreak/>
              <w:t>Lo que mide</w:t>
            </w:r>
            <w:r w:rsidR="00691A2B" w:rsidRPr="00EC0381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 xml:space="preserve">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FCA7CB" w14:textId="2C647CB8" w:rsidR="002106BF" w:rsidRPr="002106BF" w:rsidRDefault="002106BF" w:rsidP="002106BF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  <w:r w:rsidRPr="002106BF">
              <w:rPr>
                <w:iCs/>
                <w:sz w:val="20"/>
                <w:szCs w:val="20"/>
                <w:lang w:val="es-ES_tradnl"/>
              </w:rPr>
              <w:t xml:space="preserve">Este indicador mide el nivel de coordinación entre los actores de la justicia consuetudinaria y </w:t>
            </w:r>
            <w:r w:rsidR="00643FEA">
              <w:rPr>
                <w:iCs/>
                <w:sz w:val="20"/>
                <w:szCs w:val="20"/>
                <w:lang w:val="es-ES_tradnl"/>
              </w:rPr>
              <w:t xml:space="preserve">los </w:t>
            </w:r>
            <w:r w:rsidRPr="002106BF">
              <w:rPr>
                <w:iCs/>
                <w:sz w:val="20"/>
                <w:szCs w:val="20"/>
                <w:lang w:val="es-ES_tradnl"/>
              </w:rPr>
              <w:t xml:space="preserve">actores de </w:t>
            </w:r>
            <w:r w:rsidR="00C2217E">
              <w:rPr>
                <w:iCs/>
                <w:sz w:val="20"/>
                <w:szCs w:val="20"/>
                <w:lang w:val="es-ES_tradnl"/>
              </w:rPr>
              <w:t xml:space="preserve">la </w:t>
            </w:r>
            <w:r w:rsidRPr="002106BF">
              <w:rPr>
                <w:iCs/>
                <w:sz w:val="20"/>
                <w:szCs w:val="20"/>
                <w:lang w:val="es-ES_tradnl"/>
              </w:rPr>
              <w:t xml:space="preserve">justicia </w:t>
            </w:r>
            <w:r w:rsidR="00643FEA">
              <w:rPr>
                <w:iCs/>
                <w:sz w:val="20"/>
                <w:szCs w:val="20"/>
                <w:lang w:val="es-ES_tradnl"/>
              </w:rPr>
              <w:t>formal</w:t>
            </w:r>
            <w:r w:rsidR="00C2217E" w:rsidRPr="002106BF"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Pr="002106BF">
              <w:rPr>
                <w:iCs/>
                <w:sz w:val="20"/>
                <w:szCs w:val="20"/>
                <w:lang w:val="es-ES_tradnl"/>
              </w:rPr>
              <w:t xml:space="preserve">en situaciones </w:t>
            </w:r>
            <w:r w:rsidR="00C2217E">
              <w:rPr>
                <w:iCs/>
                <w:sz w:val="20"/>
                <w:szCs w:val="20"/>
                <w:lang w:val="es-ES_tradnl"/>
              </w:rPr>
              <w:t>de interés para</w:t>
            </w:r>
            <w:r w:rsidRPr="002106BF">
              <w:rPr>
                <w:iCs/>
                <w:sz w:val="20"/>
                <w:szCs w:val="20"/>
                <w:lang w:val="es-ES_tradnl"/>
              </w:rPr>
              <w:t xml:space="preserve"> los niños. Este indicador se basa en una reco</w:t>
            </w:r>
            <w:r w:rsidR="00C2217E">
              <w:rPr>
                <w:iCs/>
                <w:sz w:val="20"/>
                <w:szCs w:val="20"/>
                <w:lang w:val="es-ES_tradnl"/>
              </w:rPr>
              <w:t xml:space="preserve">lección </w:t>
            </w:r>
            <w:r w:rsidRPr="002106BF">
              <w:rPr>
                <w:iCs/>
                <w:sz w:val="20"/>
                <w:szCs w:val="20"/>
                <w:lang w:val="es-ES_tradnl"/>
              </w:rPr>
              <w:t xml:space="preserve">de </w:t>
            </w:r>
            <w:r w:rsidR="00C2217E">
              <w:rPr>
                <w:iCs/>
                <w:sz w:val="20"/>
                <w:szCs w:val="20"/>
                <w:lang w:val="es-ES_tradnl"/>
              </w:rPr>
              <w:t xml:space="preserve">datos </w:t>
            </w:r>
            <w:r w:rsidRPr="002106BF">
              <w:rPr>
                <w:iCs/>
                <w:sz w:val="20"/>
                <w:szCs w:val="20"/>
                <w:lang w:val="es-ES_tradnl"/>
              </w:rPr>
              <w:t>cuantitativ</w:t>
            </w:r>
            <w:r w:rsidR="00C2217E">
              <w:rPr>
                <w:iCs/>
                <w:sz w:val="20"/>
                <w:szCs w:val="20"/>
                <w:lang w:val="es-ES_tradnl"/>
              </w:rPr>
              <w:t>os</w:t>
            </w:r>
            <w:r w:rsidRPr="002106BF">
              <w:rPr>
                <w:iCs/>
                <w:sz w:val="20"/>
                <w:szCs w:val="20"/>
                <w:lang w:val="es-ES_tradnl"/>
              </w:rPr>
              <w:t xml:space="preserve"> específic</w:t>
            </w:r>
            <w:r w:rsidR="00C2217E">
              <w:rPr>
                <w:iCs/>
                <w:sz w:val="20"/>
                <w:szCs w:val="20"/>
                <w:lang w:val="es-ES_tradnl"/>
              </w:rPr>
              <w:t>os</w:t>
            </w:r>
            <w:r w:rsidR="00643FEA">
              <w:rPr>
                <w:iCs/>
                <w:sz w:val="20"/>
                <w:szCs w:val="20"/>
                <w:lang w:val="es-ES_tradnl"/>
              </w:rPr>
              <w:t xml:space="preserve"> sobre la actividad</w:t>
            </w:r>
            <w:r w:rsidRPr="002106BF">
              <w:rPr>
                <w:iCs/>
                <w:sz w:val="20"/>
                <w:szCs w:val="20"/>
                <w:lang w:val="es-ES_tradnl"/>
              </w:rPr>
              <w:t xml:space="preserve"> de los líderes </w:t>
            </w:r>
            <w:r w:rsidR="00C2217E">
              <w:rPr>
                <w:iCs/>
                <w:sz w:val="20"/>
                <w:szCs w:val="20"/>
                <w:lang w:val="es-ES_tradnl"/>
              </w:rPr>
              <w:t>consuetudinarios</w:t>
            </w:r>
            <w:r w:rsidRPr="002106BF">
              <w:rPr>
                <w:iCs/>
                <w:sz w:val="20"/>
                <w:szCs w:val="20"/>
                <w:lang w:val="es-ES_tradnl"/>
              </w:rPr>
              <w:t xml:space="preserve">, lo que representa un campo de datos </w:t>
            </w:r>
            <w:r w:rsidR="00C2217E" w:rsidRPr="002106BF">
              <w:rPr>
                <w:iCs/>
                <w:sz w:val="20"/>
                <w:szCs w:val="20"/>
                <w:lang w:val="es-ES_tradnl"/>
              </w:rPr>
              <w:t xml:space="preserve">nuevo </w:t>
            </w:r>
            <w:r w:rsidRPr="002106BF">
              <w:rPr>
                <w:iCs/>
                <w:sz w:val="20"/>
                <w:szCs w:val="20"/>
                <w:lang w:val="es-ES_tradnl"/>
              </w:rPr>
              <w:t xml:space="preserve">y único en </w:t>
            </w:r>
            <w:r w:rsidR="00643FEA">
              <w:rPr>
                <w:iCs/>
                <w:sz w:val="20"/>
                <w:szCs w:val="20"/>
                <w:lang w:val="es-ES_tradnl"/>
              </w:rPr>
              <w:t>relación</w:t>
            </w:r>
            <w:r w:rsidRPr="002106BF">
              <w:rPr>
                <w:iCs/>
                <w:sz w:val="20"/>
                <w:szCs w:val="20"/>
                <w:lang w:val="es-ES_tradnl"/>
              </w:rPr>
              <w:t xml:space="preserve"> con los datos existentes </w:t>
            </w:r>
            <w:r w:rsidR="00C2217E">
              <w:rPr>
                <w:iCs/>
                <w:sz w:val="20"/>
                <w:szCs w:val="20"/>
                <w:lang w:val="es-ES_tradnl"/>
              </w:rPr>
              <w:t>en materia de</w:t>
            </w:r>
            <w:r w:rsidRPr="002106BF">
              <w:rPr>
                <w:iCs/>
                <w:sz w:val="20"/>
                <w:szCs w:val="20"/>
                <w:lang w:val="es-ES_tradnl"/>
              </w:rPr>
              <w:t xml:space="preserve"> justicia </w:t>
            </w:r>
            <w:r w:rsidR="00C2217E">
              <w:rPr>
                <w:iCs/>
                <w:sz w:val="20"/>
                <w:szCs w:val="20"/>
                <w:lang w:val="es-ES_tradnl"/>
              </w:rPr>
              <w:t>juvenil</w:t>
            </w:r>
            <w:r w:rsidRPr="002106BF">
              <w:rPr>
                <w:iCs/>
                <w:sz w:val="20"/>
                <w:szCs w:val="20"/>
                <w:lang w:val="es-ES_tradnl"/>
              </w:rPr>
              <w:t xml:space="preserve">. Teniendo en cuenta el número de casos de niños </w:t>
            </w:r>
            <w:r w:rsidR="00C2217E">
              <w:rPr>
                <w:iCs/>
                <w:sz w:val="20"/>
                <w:szCs w:val="20"/>
                <w:lang w:val="es-ES_tradnl"/>
              </w:rPr>
              <w:t>procesados por los</w:t>
            </w:r>
            <w:r w:rsidRPr="002106BF"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="00C2217E">
              <w:rPr>
                <w:iCs/>
                <w:sz w:val="20"/>
                <w:szCs w:val="20"/>
                <w:lang w:val="es-ES_tradnl"/>
              </w:rPr>
              <w:t>actores consuetudinarios</w:t>
            </w:r>
            <w:r w:rsidRPr="002106BF">
              <w:rPr>
                <w:iCs/>
                <w:sz w:val="20"/>
                <w:szCs w:val="20"/>
                <w:lang w:val="es-ES_tradnl"/>
              </w:rPr>
              <w:t xml:space="preserve"> en</w:t>
            </w:r>
            <w:r w:rsidR="00C2217E">
              <w:rPr>
                <w:iCs/>
                <w:sz w:val="20"/>
                <w:szCs w:val="20"/>
                <w:lang w:val="es-ES_tradnl"/>
              </w:rPr>
              <w:t xml:space="preserve"> los que están involucrados </w:t>
            </w:r>
            <w:r w:rsidRPr="002106BF">
              <w:rPr>
                <w:iCs/>
                <w:sz w:val="20"/>
                <w:szCs w:val="20"/>
                <w:lang w:val="es-ES_tradnl"/>
              </w:rPr>
              <w:t>actores formales, podemos entender mejor el grado de coordinación entre los dos sistemas.</w:t>
            </w:r>
          </w:p>
          <w:p w14:paraId="179CD0E3" w14:textId="77777777" w:rsidR="00F65F3A" w:rsidRPr="00EC0381" w:rsidRDefault="00F65F3A" w:rsidP="00DA315C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</w:p>
          <w:p w14:paraId="6DC2CF06" w14:textId="6BA3EECF" w:rsidR="00691A2B" w:rsidRPr="00EC0381" w:rsidRDefault="00C2217E" w:rsidP="00AC0370">
            <w:pPr>
              <w:spacing w:after="0"/>
              <w:jc w:val="both"/>
              <w:rPr>
                <w:iCs/>
                <w:sz w:val="20"/>
                <w:szCs w:val="20"/>
                <w:lang w:val="es-ES_tradnl"/>
              </w:rPr>
            </w:pPr>
            <w:r w:rsidRPr="002106BF">
              <w:rPr>
                <w:iCs/>
                <w:sz w:val="20"/>
                <w:szCs w:val="20"/>
                <w:lang w:val="es-ES_tradnl"/>
              </w:rPr>
              <w:t xml:space="preserve">Limitaciones: </w:t>
            </w:r>
            <w:r w:rsidR="000C7F54">
              <w:rPr>
                <w:iCs/>
                <w:sz w:val="20"/>
                <w:szCs w:val="20"/>
                <w:lang w:val="es-ES_tradnl"/>
              </w:rPr>
              <w:t>Como</w:t>
            </w:r>
            <w:r w:rsidRPr="002106BF">
              <w:rPr>
                <w:iCs/>
                <w:sz w:val="20"/>
                <w:szCs w:val="20"/>
                <w:lang w:val="es-ES_tradnl"/>
              </w:rPr>
              <w:t xml:space="preserve"> el punto de entrada para este indicador es la actividad </w:t>
            </w:r>
            <w:r w:rsidR="000C7F54">
              <w:rPr>
                <w:iCs/>
                <w:sz w:val="20"/>
                <w:szCs w:val="20"/>
                <w:lang w:val="es-ES_tradnl"/>
              </w:rPr>
              <w:t>consuetudinaria</w:t>
            </w:r>
            <w:r w:rsidR="00801560">
              <w:rPr>
                <w:iCs/>
                <w:sz w:val="20"/>
                <w:szCs w:val="20"/>
                <w:lang w:val="es-ES_tradnl"/>
              </w:rPr>
              <w:t xml:space="preserve"> y</w:t>
            </w:r>
            <w:r w:rsidRPr="002106BF">
              <w:rPr>
                <w:iCs/>
                <w:sz w:val="20"/>
                <w:szCs w:val="20"/>
                <w:lang w:val="es-ES_tradnl"/>
              </w:rPr>
              <w:t xml:space="preserve"> no la actividad </w:t>
            </w:r>
            <w:r w:rsidR="000C7F54">
              <w:rPr>
                <w:iCs/>
                <w:sz w:val="20"/>
                <w:szCs w:val="20"/>
                <w:lang w:val="es-ES_tradnl"/>
              </w:rPr>
              <w:t xml:space="preserve">de la </w:t>
            </w:r>
            <w:r w:rsidRPr="002106BF">
              <w:rPr>
                <w:iCs/>
                <w:sz w:val="20"/>
                <w:szCs w:val="20"/>
                <w:lang w:val="es-ES_tradnl"/>
              </w:rPr>
              <w:t xml:space="preserve">justicia formal, este indicador </w:t>
            </w:r>
            <w:r w:rsidR="000C7F54">
              <w:rPr>
                <w:iCs/>
                <w:sz w:val="20"/>
                <w:szCs w:val="20"/>
                <w:lang w:val="es-ES_tradnl"/>
              </w:rPr>
              <w:t xml:space="preserve">no </w:t>
            </w:r>
            <w:r w:rsidRPr="002106BF">
              <w:rPr>
                <w:iCs/>
                <w:sz w:val="20"/>
                <w:szCs w:val="20"/>
                <w:lang w:val="es-ES_tradnl"/>
              </w:rPr>
              <w:t xml:space="preserve">da </w:t>
            </w:r>
            <w:r w:rsidR="000C7F54">
              <w:rPr>
                <w:iCs/>
                <w:sz w:val="20"/>
                <w:szCs w:val="20"/>
                <w:lang w:val="es-ES_tradnl"/>
              </w:rPr>
              <w:t xml:space="preserve">sino </w:t>
            </w:r>
            <w:r w:rsidRPr="002106BF">
              <w:rPr>
                <w:iCs/>
                <w:sz w:val="20"/>
                <w:szCs w:val="20"/>
                <w:lang w:val="es-ES_tradnl"/>
              </w:rPr>
              <w:t xml:space="preserve">una visión parcial de </w:t>
            </w:r>
            <w:r w:rsidR="00801560">
              <w:rPr>
                <w:iCs/>
                <w:sz w:val="20"/>
                <w:szCs w:val="20"/>
                <w:lang w:val="es-ES_tradnl"/>
              </w:rPr>
              <w:t xml:space="preserve">la </w:t>
            </w:r>
            <w:r w:rsidRPr="002106BF">
              <w:rPr>
                <w:iCs/>
                <w:sz w:val="20"/>
                <w:szCs w:val="20"/>
                <w:lang w:val="es-ES_tradnl"/>
              </w:rPr>
              <w:t>to</w:t>
            </w:r>
            <w:r w:rsidR="00801560">
              <w:rPr>
                <w:iCs/>
                <w:sz w:val="20"/>
                <w:szCs w:val="20"/>
                <w:lang w:val="es-ES_tradnl"/>
              </w:rPr>
              <w:t>talidad de</w:t>
            </w:r>
            <w:r w:rsidRPr="002106BF">
              <w:rPr>
                <w:iCs/>
                <w:sz w:val="20"/>
                <w:szCs w:val="20"/>
                <w:lang w:val="es-ES_tradnl"/>
              </w:rPr>
              <w:t xml:space="preserve"> los casos en l</w:t>
            </w:r>
            <w:r w:rsidR="000C7F54">
              <w:rPr>
                <w:iCs/>
                <w:sz w:val="20"/>
                <w:szCs w:val="20"/>
                <w:lang w:val="es-ES_tradnl"/>
              </w:rPr>
              <w:t>os que se da esta</w:t>
            </w:r>
            <w:r w:rsidRPr="002106BF">
              <w:rPr>
                <w:iCs/>
                <w:sz w:val="20"/>
                <w:szCs w:val="20"/>
                <w:lang w:val="es-ES_tradnl"/>
              </w:rPr>
              <w:t xml:space="preserve"> coordinación (</w:t>
            </w:r>
            <w:r w:rsidR="000C7F54">
              <w:rPr>
                <w:iCs/>
                <w:sz w:val="20"/>
                <w:szCs w:val="20"/>
                <w:lang w:val="es-ES_tradnl"/>
              </w:rPr>
              <w:t>es importante precisar que como</w:t>
            </w:r>
            <w:r w:rsidRPr="002106BF">
              <w:rPr>
                <w:iCs/>
                <w:sz w:val="20"/>
                <w:szCs w:val="20"/>
                <w:lang w:val="es-ES_tradnl"/>
              </w:rPr>
              <w:t xml:space="preserve"> estos casos no se registran, no tenemos acceso a todos los casos). Por otra parte, el número y la calidad de la coordinación no garantiza</w:t>
            </w:r>
            <w:r w:rsidR="00801560">
              <w:rPr>
                <w:iCs/>
                <w:sz w:val="20"/>
                <w:szCs w:val="20"/>
                <w:lang w:val="es-ES_tradnl"/>
              </w:rPr>
              <w:t>n</w:t>
            </w:r>
            <w:r w:rsidRPr="002106BF">
              <w:rPr>
                <w:iCs/>
                <w:sz w:val="20"/>
                <w:szCs w:val="20"/>
                <w:lang w:val="es-ES_tradnl"/>
              </w:rPr>
              <w:t xml:space="preserve"> necesariamente un mayor respeto de los derechos de</w:t>
            </w:r>
            <w:r w:rsidR="00801560">
              <w:rPr>
                <w:iCs/>
                <w:sz w:val="20"/>
                <w:szCs w:val="20"/>
                <w:lang w:val="es-ES_tradnl"/>
              </w:rPr>
              <w:t>l niño</w:t>
            </w:r>
            <w:r w:rsidRPr="002106BF">
              <w:rPr>
                <w:iCs/>
                <w:sz w:val="20"/>
                <w:szCs w:val="20"/>
                <w:lang w:val="es-ES_tradnl"/>
              </w:rPr>
              <w:t xml:space="preserve"> en los sistemas de justicia </w:t>
            </w:r>
            <w:r w:rsidR="000C7F54">
              <w:rPr>
                <w:iCs/>
                <w:sz w:val="20"/>
                <w:szCs w:val="20"/>
                <w:lang w:val="es-ES_tradnl"/>
              </w:rPr>
              <w:t>consuetudinaria</w:t>
            </w:r>
            <w:r w:rsidRPr="002106BF">
              <w:rPr>
                <w:iCs/>
                <w:sz w:val="20"/>
                <w:szCs w:val="20"/>
                <w:lang w:val="es-ES_tradnl"/>
              </w:rPr>
              <w:t xml:space="preserve">. Así que </w:t>
            </w:r>
            <w:r w:rsidR="000C7F54">
              <w:rPr>
                <w:iCs/>
                <w:sz w:val="20"/>
                <w:szCs w:val="20"/>
                <w:lang w:val="es-ES_tradnl"/>
              </w:rPr>
              <w:t xml:space="preserve">es necesario </w:t>
            </w:r>
            <w:r w:rsidRPr="002106BF">
              <w:rPr>
                <w:iCs/>
                <w:sz w:val="20"/>
                <w:szCs w:val="20"/>
                <w:lang w:val="es-ES_tradnl"/>
              </w:rPr>
              <w:t>estar atentos a estas violaci</w:t>
            </w:r>
            <w:r w:rsidR="000C7F54">
              <w:rPr>
                <w:iCs/>
                <w:sz w:val="20"/>
                <w:szCs w:val="20"/>
                <w:lang w:val="es-ES_tradnl"/>
              </w:rPr>
              <w:t>o</w:t>
            </w:r>
            <w:r w:rsidRPr="002106BF">
              <w:rPr>
                <w:iCs/>
                <w:sz w:val="20"/>
                <w:szCs w:val="20"/>
                <w:lang w:val="es-ES_tradnl"/>
              </w:rPr>
              <w:t xml:space="preserve">nes (discriminación, violaciones graves) y </w:t>
            </w:r>
            <w:r w:rsidR="001D5B99">
              <w:rPr>
                <w:iCs/>
                <w:sz w:val="20"/>
                <w:szCs w:val="20"/>
                <w:lang w:val="es-ES_tradnl"/>
              </w:rPr>
              <w:t>considerarlas</w:t>
            </w:r>
            <w:r w:rsidRPr="002106BF"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="001D5B99">
              <w:rPr>
                <w:iCs/>
                <w:sz w:val="20"/>
                <w:szCs w:val="20"/>
                <w:lang w:val="es-ES_tradnl"/>
              </w:rPr>
              <w:t xml:space="preserve">en </w:t>
            </w:r>
            <w:r w:rsidRPr="002106BF">
              <w:rPr>
                <w:iCs/>
                <w:sz w:val="20"/>
                <w:szCs w:val="20"/>
                <w:lang w:val="es-ES_tradnl"/>
              </w:rPr>
              <w:t>el análisis cualitativo.</w:t>
            </w:r>
          </w:p>
        </w:tc>
      </w:tr>
      <w:tr w:rsidR="00691A2B" w:rsidRPr="00227942" w14:paraId="3A72E279" w14:textId="77777777" w:rsidTr="00C3542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1B48F1A" w14:textId="03B63B7A" w:rsidR="00691A2B" w:rsidRPr="00EC0381" w:rsidRDefault="001D5B99" w:rsidP="00203871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Unidad y desagregación</w:t>
            </w:r>
            <w:r w:rsidR="00691A2B" w:rsidRPr="00EC0381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 xml:space="preserve">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E2DE91" w14:textId="76448601" w:rsidR="00B513C2" w:rsidRPr="00EC0381" w:rsidRDefault="001D5B99" w:rsidP="003F5B80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  <w:r>
              <w:rPr>
                <w:iCs/>
                <w:sz w:val="20"/>
                <w:szCs w:val="20"/>
                <w:lang w:val="es-ES_tradnl"/>
              </w:rPr>
              <w:t>Número de casos</w:t>
            </w:r>
            <w:r w:rsidR="00B513C2" w:rsidRPr="00EC0381">
              <w:rPr>
                <w:iCs/>
                <w:sz w:val="20"/>
                <w:szCs w:val="20"/>
                <w:lang w:val="es-ES_tradnl"/>
              </w:rPr>
              <w:t xml:space="preserve">. </w:t>
            </w:r>
          </w:p>
          <w:p w14:paraId="38813FE9" w14:textId="4A9B6B94" w:rsidR="00E84E43" w:rsidRPr="00EC0381" w:rsidRDefault="007913CA" w:rsidP="00B513C2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  <w:r w:rsidRPr="00EC0381">
              <w:rPr>
                <w:iCs/>
                <w:sz w:val="20"/>
                <w:szCs w:val="20"/>
                <w:lang w:val="es-ES_tradnl"/>
              </w:rPr>
              <w:t>La d</w:t>
            </w:r>
            <w:r w:rsidR="001D5B99">
              <w:rPr>
                <w:iCs/>
                <w:sz w:val="20"/>
                <w:szCs w:val="20"/>
                <w:lang w:val="es-ES_tradnl"/>
              </w:rPr>
              <w:t xml:space="preserve">esagregación por </w:t>
            </w:r>
          </w:p>
          <w:p w14:paraId="517DA250" w14:textId="10F1149D" w:rsidR="00E84E43" w:rsidRPr="00EC0381" w:rsidRDefault="00E84E43" w:rsidP="00E84E43">
            <w:pPr>
              <w:pStyle w:val="Paragraphedeliste"/>
              <w:numPr>
                <w:ilvl w:val="0"/>
                <w:numId w:val="9"/>
              </w:numPr>
              <w:spacing w:after="0"/>
              <w:rPr>
                <w:iCs/>
                <w:sz w:val="20"/>
                <w:szCs w:val="20"/>
                <w:lang w:val="es-ES_tradnl"/>
              </w:rPr>
            </w:pPr>
            <w:r w:rsidRPr="00EC0381"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="001D5B99">
              <w:rPr>
                <w:iCs/>
                <w:sz w:val="20"/>
                <w:szCs w:val="20"/>
                <w:lang w:val="es-ES_tradnl"/>
              </w:rPr>
              <w:t>Niñas</w:t>
            </w:r>
            <w:r w:rsidRPr="00EC0381">
              <w:rPr>
                <w:iCs/>
                <w:sz w:val="20"/>
                <w:szCs w:val="20"/>
                <w:lang w:val="es-ES_tradnl"/>
              </w:rPr>
              <w:t xml:space="preserve"> / </w:t>
            </w:r>
            <w:r w:rsidR="001D5B99">
              <w:rPr>
                <w:iCs/>
                <w:sz w:val="20"/>
                <w:szCs w:val="20"/>
                <w:lang w:val="es-ES_tradnl"/>
              </w:rPr>
              <w:t>niños</w:t>
            </w:r>
          </w:p>
          <w:p w14:paraId="5BC8BAA4" w14:textId="772089EC" w:rsidR="00E84E43" w:rsidRPr="00EC0381" w:rsidRDefault="00E84E43" w:rsidP="00E84E43">
            <w:pPr>
              <w:pStyle w:val="Paragraphedeliste"/>
              <w:numPr>
                <w:ilvl w:val="0"/>
                <w:numId w:val="9"/>
              </w:numPr>
              <w:spacing w:after="0"/>
              <w:rPr>
                <w:i/>
                <w:sz w:val="20"/>
                <w:szCs w:val="20"/>
                <w:lang w:val="es-ES_tradnl"/>
              </w:rPr>
            </w:pPr>
            <w:r w:rsidRPr="00EC0381">
              <w:rPr>
                <w:iCs/>
                <w:sz w:val="20"/>
                <w:szCs w:val="20"/>
                <w:lang w:val="es-ES_tradnl"/>
              </w:rPr>
              <w:t>Cat</w:t>
            </w:r>
            <w:r w:rsidR="001D5B99">
              <w:rPr>
                <w:iCs/>
                <w:sz w:val="20"/>
                <w:szCs w:val="20"/>
                <w:lang w:val="es-ES_tradnl"/>
              </w:rPr>
              <w:t xml:space="preserve">egoría de dad del niño </w:t>
            </w:r>
            <w:r w:rsidRPr="00EC0381">
              <w:rPr>
                <w:iCs/>
                <w:sz w:val="20"/>
                <w:szCs w:val="20"/>
                <w:lang w:val="es-ES_tradnl"/>
              </w:rPr>
              <w:t>(</w:t>
            </w:r>
            <w:r w:rsidR="001D5B99">
              <w:rPr>
                <w:iCs/>
                <w:sz w:val="20"/>
                <w:szCs w:val="20"/>
                <w:lang w:val="es-ES_tradnl"/>
              </w:rPr>
              <w:t>por precisar</w:t>
            </w:r>
            <w:r w:rsidRPr="00EC0381">
              <w:rPr>
                <w:iCs/>
                <w:sz w:val="20"/>
                <w:szCs w:val="20"/>
                <w:lang w:val="es-ES_tradnl"/>
              </w:rPr>
              <w:t>)</w:t>
            </w:r>
            <w:r w:rsidR="00B513C2" w:rsidRPr="00EC0381">
              <w:rPr>
                <w:iCs/>
                <w:sz w:val="20"/>
                <w:szCs w:val="20"/>
                <w:lang w:val="es-ES_tradnl"/>
              </w:rPr>
              <w:t xml:space="preserve">, </w:t>
            </w:r>
          </w:p>
          <w:p w14:paraId="3EAD0EC7" w14:textId="3F38C729" w:rsidR="00730388" w:rsidRPr="00EC0381" w:rsidRDefault="00E84E43" w:rsidP="00730388">
            <w:pPr>
              <w:pStyle w:val="Paragraphedeliste"/>
              <w:numPr>
                <w:ilvl w:val="0"/>
                <w:numId w:val="9"/>
              </w:numPr>
              <w:spacing w:after="0"/>
              <w:rPr>
                <w:i/>
                <w:sz w:val="20"/>
                <w:szCs w:val="20"/>
                <w:lang w:val="es-ES_tradnl"/>
              </w:rPr>
            </w:pPr>
            <w:r w:rsidRPr="00EC0381">
              <w:rPr>
                <w:iCs/>
                <w:sz w:val="20"/>
                <w:szCs w:val="20"/>
                <w:lang w:val="es-ES_tradnl"/>
              </w:rPr>
              <w:t>T</w:t>
            </w:r>
            <w:r w:rsidR="001D5B99">
              <w:rPr>
                <w:iCs/>
                <w:sz w:val="20"/>
                <w:szCs w:val="20"/>
                <w:lang w:val="es-ES_tradnl"/>
              </w:rPr>
              <w:t xml:space="preserve">ipo de litigio </w:t>
            </w:r>
          </w:p>
          <w:p w14:paraId="101CC309" w14:textId="477F2CEA" w:rsidR="00730388" w:rsidRPr="00EC0381" w:rsidRDefault="00E06EB0" w:rsidP="00A14FBD">
            <w:pPr>
              <w:pStyle w:val="Paragraphedeliste"/>
              <w:numPr>
                <w:ilvl w:val="0"/>
                <w:numId w:val="9"/>
              </w:numPr>
              <w:spacing w:after="0"/>
              <w:rPr>
                <w:i/>
                <w:sz w:val="20"/>
                <w:szCs w:val="20"/>
                <w:lang w:val="es-ES_tradnl"/>
              </w:rPr>
            </w:pPr>
            <w:r>
              <w:rPr>
                <w:iCs/>
                <w:sz w:val="20"/>
                <w:szCs w:val="20"/>
                <w:lang w:val="es-ES_tradnl"/>
              </w:rPr>
              <w:t>Papel</w:t>
            </w:r>
            <w:r w:rsidR="00A14FBD">
              <w:rPr>
                <w:iCs/>
                <w:sz w:val="20"/>
                <w:szCs w:val="20"/>
                <w:lang w:val="es-ES_tradnl"/>
              </w:rPr>
              <w:t xml:space="preserve"> desempeñado por el niño</w:t>
            </w:r>
            <w:r w:rsidR="00730388" w:rsidRPr="00EC0381">
              <w:rPr>
                <w:iCs/>
                <w:sz w:val="20"/>
                <w:szCs w:val="20"/>
                <w:lang w:val="es-ES_tradnl"/>
              </w:rPr>
              <w:t xml:space="preserve"> (aut</w:t>
            </w:r>
            <w:r w:rsidR="00A14FBD">
              <w:rPr>
                <w:iCs/>
                <w:sz w:val="20"/>
                <w:szCs w:val="20"/>
                <w:lang w:val="es-ES_tradnl"/>
              </w:rPr>
              <w:t>ores</w:t>
            </w:r>
            <w:r w:rsidR="00730388" w:rsidRPr="00EC0381">
              <w:rPr>
                <w:iCs/>
                <w:sz w:val="20"/>
                <w:szCs w:val="20"/>
                <w:lang w:val="es-ES_tradnl"/>
              </w:rPr>
              <w:t>, v</w:t>
            </w:r>
            <w:r w:rsidR="00A14FBD">
              <w:rPr>
                <w:iCs/>
                <w:sz w:val="20"/>
                <w:szCs w:val="20"/>
                <w:lang w:val="es-ES_tradnl"/>
              </w:rPr>
              <w:t>í</w:t>
            </w:r>
            <w:r w:rsidR="00730388" w:rsidRPr="00EC0381">
              <w:rPr>
                <w:iCs/>
                <w:sz w:val="20"/>
                <w:szCs w:val="20"/>
                <w:lang w:val="es-ES_tradnl"/>
              </w:rPr>
              <w:t>ctim</w:t>
            </w:r>
            <w:r w:rsidR="00A14FBD">
              <w:rPr>
                <w:iCs/>
                <w:sz w:val="20"/>
                <w:szCs w:val="20"/>
                <w:lang w:val="es-ES_tradnl"/>
              </w:rPr>
              <w:t>a</w:t>
            </w:r>
            <w:r w:rsidR="00730388" w:rsidRPr="00EC0381">
              <w:rPr>
                <w:iCs/>
                <w:sz w:val="20"/>
                <w:szCs w:val="20"/>
                <w:lang w:val="es-ES_tradnl"/>
              </w:rPr>
              <w:t>, t</w:t>
            </w:r>
            <w:r w:rsidR="00A14FBD">
              <w:rPr>
                <w:iCs/>
                <w:sz w:val="20"/>
                <w:szCs w:val="20"/>
                <w:lang w:val="es-ES_tradnl"/>
              </w:rPr>
              <w:t>estigo</w:t>
            </w:r>
            <w:r w:rsidR="00730388" w:rsidRPr="00EC0381">
              <w:rPr>
                <w:iCs/>
                <w:sz w:val="20"/>
                <w:szCs w:val="20"/>
                <w:lang w:val="es-ES_tradnl"/>
              </w:rPr>
              <w:t>)</w:t>
            </w:r>
          </w:p>
        </w:tc>
      </w:tr>
      <w:tr w:rsidR="00691A2B" w:rsidRPr="00227942" w14:paraId="141A5162" w14:textId="77777777" w:rsidTr="00C3542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4670A41" w14:textId="0C5DF00D" w:rsidR="00691A2B" w:rsidRPr="00EC0381" w:rsidRDefault="00A14FBD" w:rsidP="00203871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Modo de cálculo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0158B2" w14:textId="7486EEE7" w:rsidR="00406826" w:rsidRPr="00EC0381" w:rsidRDefault="00775839" w:rsidP="00406826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  <w:r>
              <w:rPr>
                <w:iCs/>
                <w:sz w:val="20"/>
                <w:szCs w:val="20"/>
                <w:lang w:val="es-ES_tradnl"/>
              </w:rPr>
              <w:t xml:space="preserve">Este indicador </w:t>
            </w:r>
            <w:r w:rsidR="009E0D18">
              <w:rPr>
                <w:iCs/>
                <w:sz w:val="20"/>
                <w:szCs w:val="20"/>
                <w:lang w:val="es-ES_tradnl"/>
              </w:rPr>
              <w:t>se bas</w:t>
            </w:r>
            <w:r w:rsidR="00E06EB0">
              <w:rPr>
                <w:iCs/>
                <w:sz w:val="20"/>
                <w:szCs w:val="20"/>
                <w:lang w:val="es-ES_tradnl"/>
              </w:rPr>
              <w:t>a</w:t>
            </w:r>
            <w:r w:rsidR="009E0D18">
              <w:rPr>
                <w:iCs/>
                <w:sz w:val="20"/>
                <w:szCs w:val="20"/>
                <w:lang w:val="es-ES_tradnl"/>
              </w:rPr>
              <w:t xml:space="preserve"> principalmente en la totalidad de los casos procesados por un grupo de actores consuetudinarios involucrados en los proyectos de </w:t>
            </w:r>
            <w:r w:rsidR="00F65F3A" w:rsidRPr="00EC0381">
              <w:rPr>
                <w:iCs/>
                <w:sz w:val="20"/>
                <w:szCs w:val="20"/>
                <w:lang w:val="es-ES_tradnl"/>
              </w:rPr>
              <w:t>Tdh</w:t>
            </w:r>
            <w:r w:rsidR="00406826" w:rsidRPr="00EC0381"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="009E0D18">
              <w:rPr>
                <w:iCs/>
                <w:sz w:val="20"/>
                <w:szCs w:val="20"/>
                <w:lang w:val="es-ES_tradnl"/>
              </w:rPr>
              <w:t>en un periodo continuo</w:t>
            </w:r>
            <w:r w:rsidR="00406826" w:rsidRPr="00EC0381">
              <w:rPr>
                <w:iCs/>
                <w:sz w:val="20"/>
                <w:szCs w:val="20"/>
                <w:lang w:val="es-ES_tradnl"/>
              </w:rPr>
              <w:t xml:space="preserve"> (m</w:t>
            </w:r>
            <w:r w:rsidR="009E0D18">
              <w:rPr>
                <w:iCs/>
                <w:sz w:val="20"/>
                <w:szCs w:val="20"/>
                <w:lang w:val="es-ES_tradnl"/>
              </w:rPr>
              <w:t xml:space="preserve">ínimo </w:t>
            </w:r>
            <w:r w:rsidR="00406826" w:rsidRPr="00EC0381">
              <w:rPr>
                <w:iCs/>
                <w:sz w:val="20"/>
                <w:szCs w:val="20"/>
                <w:lang w:val="es-ES_tradnl"/>
              </w:rPr>
              <w:t>1 a</w:t>
            </w:r>
            <w:r w:rsidR="009E0D18">
              <w:rPr>
                <w:iCs/>
                <w:sz w:val="20"/>
                <w:szCs w:val="20"/>
                <w:lang w:val="es-ES_tradnl"/>
              </w:rPr>
              <w:t>ño</w:t>
            </w:r>
            <w:r w:rsidR="00406826" w:rsidRPr="00EC0381">
              <w:rPr>
                <w:iCs/>
                <w:sz w:val="20"/>
                <w:szCs w:val="20"/>
                <w:lang w:val="es-ES_tradnl"/>
              </w:rPr>
              <w:t xml:space="preserve">).   </w:t>
            </w:r>
          </w:p>
          <w:p w14:paraId="2EB492E3" w14:textId="77777777" w:rsidR="00406826" w:rsidRPr="00EC0381" w:rsidRDefault="00406826" w:rsidP="003F5B80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</w:p>
          <w:p w14:paraId="6073C95B" w14:textId="35AAF126" w:rsidR="00421F8D" w:rsidRPr="00EC0381" w:rsidRDefault="00B71C4F" w:rsidP="003F5B80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  <w:r w:rsidRPr="00EC0381">
              <w:rPr>
                <w:iCs/>
                <w:sz w:val="20"/>
                <w:szCs w:val="20"/>
                <w:lang w:val="es-ES_tradnl"/>
              </w:rPr>
              <w:t>Num</w:t>
            </w:r>
            <w:r w:rsidR="009E0D18">
              <w:rPr>
                <w:iCs/>
                <w:sz w:val="20"/>
                <w:szCs w:val="20"/>
                <w:lang w:val="es-ES_tradnl"/>
              </w:rPr>
              <w:t>erador</w:t>
            </w:r>
            <w:r w:rsidRPr="00EC0381">
              <w:rPr>
                <w:iCs/>
                <w:sz w:val="20"/>
                <w:szCs w:val="20"/>
                <w:lang w:val="es-ES_tradnl"/>
              </w:rPr>
              <w:t> : N</w:t>
            </w:r>
            <w:r w:rsidR="009E0D18">
              <w:rPr>
                <w:iCs/>
                <w:sz w:val="20"/>
                <w:szCs w:val="20"/>
                <w:lang w:val="es-ES_tradnl"/>
              </w:rPr>
              <w:t xml:space="preserve">úmero de casos procesados por actores consuetudinarios que involucran a actores de la justicia </w:t>
            </w:r>
            <w:r w:rsidRPr="00EC0381">
              <w:rPr>
                <w:iCs/>
                <w:sz w:val="20"/>
                <w:szCs w:val="20"/>
                <w:lang w:val="es-ES_tradnl"/>
              </w:rPr>
              <w:t>form</w:t>
            </w:r>
            <w:r w:rsidR="009E0D18">
              <w:rPr>
                <w:iCs/>
                <w:sz w:val="20"/>
                <w:szCs w:val="20"/>
                <w:lang w:val="es-ES_tradnl"/>
              </w:rPr>
              <w:t>a</w:t>
            </w:r>
            <w:r w:rsidRPr="00EC0381">
              <w:rPr>
                <w:iCs/>
                <w:sz w:val="20"/>
                <w:szCs w:val="20"/>
                <w:lang w:val="es-ES_tradnl"/>
              </w:rPr>
              <w:t>l</w:t>
            </w:r>
            <w:r w:rsidR="009E0D18">
              <w:rPr>
                <w:iCs/>
                <w:sz w:val="20"/>
                <w:szCs w:val="20"/>
                <w:lang w:val="es-ES_tradnl"/>
              </w:rPr>
              <w:t>.</w:t>
            </w:r>
          </w:p>
          <w:p w14:paraId="13F0B346" w14:textId="0B0D7DA7" w:rsidR="00DA315C" w:rsidRPr="00EC0381" w:rsidRDefault="00B71C4F" w:rsidP="00AC0370">
            <w:pPr>
              <w:spacing w:after="0"/>
              <w:rPr>
                <w:i/>
                <w:sz w:val="20"/>
                <w:szCs w:val="20"/>
                <w:lang w:val="es-ES_tradnl"/>
              </w:rPr>
            </w:pPr>
            <w:r w:rsidRPr="00EC0381">
              <w:rPr>
                <w:iCs/>
                <w:sz w:val="20"/>
                <w:szCs w:val="20"/>
                <w:lang w:val="es-ES_tradnl"/>
              </w:rPr>
              <w:t>D</w:t>
            </w:r>
            <w:r w:rsidR="009E0D18">
              <w:rPr>
                <w:iCs/>
                <w:sz w:val="20"/>
                <w:szCs w:val="20"/>
                <w:lang w:val="es-ES_tradnl"/>
              </w:rPr>
              <w:t xml:space="preserve">enominador </w:t>
            </w:r>
            <w:r w:rsidRPr="00EC0381">
              <w:rPr>
                <w:iCs/>
                <w:sz w:val="20"/>
                <w:szCs w:val="20"/>
                <w:lang w:val="es-ES_tradnl"/>
              </w:rPr>
              <w:t>: N</w:t>
            </w:r>
            <w:r w:rsidR="009E0D18">
              <w:rPr>
                <w:iCs/>
                <w:sz w:val="20"/>
                <w:szCs w:val="20"/>
                <w:lang w:val="es-ES_tradnl"/>
              </w:rPr>
              <w:t xml:space="preserve">úmero </w:t>
            </w:r>
            <w:r w:rsidRPr="00EC0381">
              <w:rPr>
                <w:iCs/>
                <w:sz w:val="20"/>
                <w:szCs w:val="20"/>
                <w:lang w:val="es-ES_tradnl"/>
              </w:rPr>
              <w:t>total de</w:t>
            </w:r>
            <w:r w:rsidR="009E0D18">
              <w:rPr>
                <w:iCs/>
                <w:sz w:val="20"/>
                <w:szCs w:val="20"/>
                <w:lang w:val="es-ES_tradnl"/>
              </w:rPr>
              <w:t xml:space="preserve"> casos de niños procesados por los actores consuetudinarios</w:t>
            </w:r>
            <w:r w:rsidRPr="00EC0381">
              <w:rPr>
                <w:iCs/>
                <w:sz w:val="20"/>
                <w:szCs w:val="20"/>
                <w:lang w:val="es-ES_tradnl"/>
              </w:rPr>
              <w:t xml:space="preserve">. </w:t>
            </w:r>
          </w:p>
        </w:tc>
      </w:tr>
      <w:tr w:rsidR="00691A2B" w:rsidRPr="00227942" w14:paraId="0BF01813" w14:textId="77777777" w:rsidTr="00C3542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B0E4FB" w14:textId="7535234A" w:rsidR="00691A2B" w:rsidRPr="00EC0381" w:rsidRDefault="009E0D18" w:rsidP="00203871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Línea de base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D5CDB" w14:textId="75E0779D" w:rsidR="00691A2B" w:rsidRPr="00EC0381" w:rsidRDefault="009E0D18" w:rsidP="003F5B80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 es necesaria ninguna línea de base</w:t>
            </w:r>
            <w:r w:rsidR="00421F8D" w:rsidRPr="00EC0381">
              <w:rPr>
                <w:iCs/>
                <w:sz w:val="20"/>
                <w:szCs w:val="20"/>
                <w:lang w:val="es-ES_tradnl"/>
              </w:rPr>
              <w:t xml:space="preserve">. </w:t>
            </w:r>
          </w:p>
        </w:tc>
      </w:tr>
      <w:tr w:rsidR="00691A2B" w:rsidRPr="00227942" w14:paraId="57B0D6BA" w14:textId="77777777" w:rsidTr="00C3542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4D85491" w14:textId="2A829699" w:rsidR="00691A2B" w:rsidRPr="00EC0381" w:rsidRDefault="009E0D18" w:rsidP="00203871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Fuentes y métodos de recolección</w:t>
            </w:r>
            <w:r w:rsidR="00691A2B" w:rsidRPr="00EC0381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 xml:space="preserve">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30F2FA" w14:textId="0A025B63" w:rsidR="007A0D1A" w:rsidRPr="00EC0381" w:rsidRDefault="00172746" w:rsidP="007A0D1A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  <w:r>
              <w:rPr>
                <w:iCs/>
                <w:sz w:val="20"/>
                <w:szCs w:val="20"/>
                <w:lang w:val="es-ES_tradnl"/>
              </w:rPr>
              <w:t>Esta información se encuentra en las actividades de recolección de datos cuantitativos con los jefes consuetudinarios en cada país objetivo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. El método de </w:t>
            </w:r>
            <w:r>
              <w:rPr>
                <w:iCs/>
                <w:sz w:val="20"/>
                <w:szCs w:val="20"/>
                <w:lang w:val="es-ES_tradnl"/>
              </w:rPr>
              <w:t xml:space="preserve">recolección 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es </w:t>
            </w:r>
            <w:r>
              <w:rPr>
                <w:iCs/>
                <w:sz w:val="20"/>
                <w:szCs w:val="20"/>
                <w:lang w:val="es-ES_tradnl"/>
              </w:rPr>
              <w:t>el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 siguiente</w:t>
            </w:r>
            <w:r w:rsidR="007A0D1A" w:rsidRPr="00EC0381">
              <w:rPr>
                <w:iCs/>
                <w:sz w:val="20"/>
                <w:szCs w:val="20"/>
                <w:lang w:val="es-ES_tradnl"/>
              </w:rPr>
              <w:t xml:space="preserve">: </w:t>
            </w:r>
          </w:p>
          <w:p w14:paraId="5A627BFB" w14:textId="77777777" w:rsidR="00172746" w:rsidRPr="005A4614" w:rsidRDefault="00172746" w:rsidP="00172746">
            <w:pPr>
              <w:pStyle w:val="Paragraphedeliste"/>
              <w:numPr>
                <w:ilvl w:val="0"/>
                <w:numId w:val="6"/>
              </w:numPr>
              <w:spacing w:after="0"/>
              <w:rPr>
                <w:iCs/>
                <w:sz w:val="20"/>
                <w:szCs w:val="20"/>
                <w:lang w:val="es-ES_tradnl"/>
              </w:rPr>
            </w:pPr>
            <w:r>
              <w:rPr>
                <w:iCs/>
                <w:sz w:val="20"/>
                <w:szCs w:val="20"/>
                <w:lang w:val="es-ES_tradnl"/>
              </w:rPr>
              <w:t xml:space="preserve">Se realiza un mapeo para 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identificar </w:t>
            </w:r>
            <w:r>
              <w:rPr>
                <w:iCs/>
                <w:sz w:val="20"/>
                <w:szCs w:val="20"/>
                <w:lang w:val="es-ES_tradnl"/>
              </w:rPr>
              <w:t xml:space="preserve">a 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la totalidad de los líderes </w:t>
            </w:r>
            <w:r>
              <w:rPr>
                <w:iCs/>
                <w:sz w:val="20"/>
                <w:szCs w:val="20"/>
                <w:lang w:val="es-ES_tradnl"/>
              </w:rPr>
              <w:t>consuetudinarios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 en una determinada zona geográfica (pueblo, distrito de la ciudad).</w:t>
            </w:r>
            <w:r w:rsidRPr="005A4614">
              <w:rPr>
                <w:iCs/>
                <w:sz w:val="20"/>
                <w:szCs w:val="20"/>
                <w:lang w:val="es-ES_tradnl"/>
              </w:rPr>
              <w:t xml:space="preserve"> </w:t>
            </w:r>
          </w:p>
          <w:p w14:paraId="6429054A" w14:textId="065CA7AB" w:rsidR="00421F8D" w:rsidRPr="00EC0381" w:rsidRDefault="005C79DA" w:rsidP="007A0D1A">
            <w:pPr>
              <w:pStyle w:val="Paragraphedeliste"/>
              <w:numPr>
                <w:ilvl w:val="0"/>
                <w:numId w:val="6"/>
              </w:numPr>
              <w:spacing w:after="0"/>
              <w:rPr>
                <w:iCs/>
                <w:sz w:val="20"/>
                <w:szCs w:val="20"/>
                <w:lang w:val="es-ES_tradnl"/>
              </w:rPr>
            </w:pPr>
            <w:r w:rsidRPr="00EC0381">
              <w:rPr>
                <w:iCs/>
                <w:sz w:val="20"/>
                <w:szCs w:val="20"/>
                <w:lang w:val="es-ES_tradnl"/>
              </w:rPr>
              <w:t>I</w:t>
            </w:r>
            <w:r w:rsidR="00172746">
              <w:rPr>
                <w:iCs/>
                <w:sz w:val="20"/>
                <w:szCs w:val="20"/>
                <w:lang w:val="es-ES_tradnl"/>
              </w:rPr>
              <w:t>nvolucrar</w:t>
            </w:r>
            <w:r w:rsidRPr="00EC0381">
              <w:rPr>
                <w:iCs/>
                <w:sz w:val="20"/>
                <w:szCs w:val="20"/>
                <w:lang w:val="es-ES_tradnl"/>
              </w:rPr>
              <w:t xml:space="preserve"> / o</w:t>
            </w:r>
            <w:r w:rsidR="00172746">
              <w:rPr>
                <w:iCs/>
                <w:sz w:val="20"/>
                <w:szCs w:val="20"/>
                <w:lang w:val="es-ES_tradnl"/>
              </w:rPr>
              <w:t xml:space="preserve"> informar a los actores formales de </w:t>
            </w:r>
            <w:r w:rsidR="00E06EB0">
              <w:rPr>
                <w:iCs/>
                <w:sz w:val="20"/>
                <w:szCs w:val="20"/>
                <w:lang w:val="es-ES_tradnl"/>
              </w:rPr>
              <w:t>este</w:t>
            </w:r>
            <w:r w:rsidR="00172746">
              <w:rPr>
                <w:iCs/>
                <w:sz w:val="20"/>
                <w:szCs w:val="20"/>
                <w:lang w:val="es-ES_tradnl"/>
              </w:rPr>
              <w:t xml:space="preserve"> proceso</w:t>
            </w:r>
            <w:r w:rsidRPr="00EC0381">
              <w:rPr>
                <w:iCs/>
                <w:sz w:val="20"/>
                <w:szCs w:val="20"/>
                <w:lang w:val="es-ES_tradnl"/>
              </w:rPr>
              <w:t xml:space="preserve">, </w:t>
            </w:r>
            <w:r w:rsidR="00172746">
              <w:rPr>
                <w:iCs/>
                <w:sz w:val="20"/>
                <w:szCs w:val="20"/>
                <w:lang w:val="es-ES_tradnl"/>
              </w:rPr>
              <w:t>siendo  el riesgo que</w:t>
            </w:r>
            <w:r w:rsidR="00E06EB0">
              <w:rPr>
                <w:iCs/>
                <w:sz w:val="20"/>
                <w:szCs w:val="20"/>
                <w:lang w:val="es-ES_tradnl"/>
              </w:rPr>
              <w:t xml:space="preserve"> si estos no se </w:t>
            </w:r>
            <w:r w:rsidR="00172746">
              <w:rPr>
                <w:iCs/>
                <w:sz w:val="20"/>
                <w:szCs w:val="20"/>
                <w:lang w:val="es-ES_tradnl"/>
              </w:rPr>
              <w:t>involucra</w:t>
            </w:r>
            <w:r w:rsidR="00E06EB0">
              <w:rPr>
                <w:iCs/>
                <w:sz w:val="20"/>
                <w:szCs w:val="20"/>
                <w:lang w:val="es-ES_tradnl"/>
              </w:rPr>
              <w:t>n</w:t>
            </w:r>
            <w:r w:rsidR="000C4780" w:rsidRPr="00EC0381">
              <w:rPr>
                <w:iCs/>
                <w:sz w:val="20"/>
                <w:szCs w:val="20"/>
                <w:lang w:val="es-ES_tradnl"/>
              </w:rPr>
              <w:t xml:space="preserve">, </w:t>
            </w:r>
            <w:r w:rsidR="00172746">
              <w:rPr>
                <w:iCs/>
                <w:sz w:val="20"/>
                <w:szCs w:val="20"/>
                <w:lang w:val="es-ES_tradnl"/>
              </w:rPr>
              <w:t>se pued</w:t>
            </w:r>
            <w:r w:rsidR="0082030A">
              <w:rPr>
                <w:iCs/>
                <w:sz w:val="20"/>
                <w:szCs w:val="20"/>
                <w:lang w:val="es-ES_tradnl"/>
              </w:rPr>
              <w:t>e</w:t>
            </w:r>
            <w:r w:rsidR="00172746">
              <w:rPr>
                <w:iCs/>
                <w:sz w:val="20"/>
                <w:szCs w:val="20"/>
                <w:lang w:val="es-ES_tradnl"/>
              </w:rPr>
              <w:t>n oponer posteriormente a esta iniciativa</w:t>
            </w:r>
            <w:r w:rsidR="000C4780" w:rsidRPr="00EC0381">
              <w:rPr>
                <w:iCs/>
                <w:sz w:val="20"/>
                <w:szCs w:val="20"/>
                <w:lang w:val="es-ES_tradnl"/>
              </w:rPr>
              <w:t>;</w:t>
            </w:r>
            <w:r w:rsidR="007A0D1A" w:rsidRPr="00EC0381">
              <w:rPr>
                <w:iCs/>
                <w:sz w:val="20"/>
                <w:szCs w:val="20"/>
                <w:lang w:val="es-ES_tradnl"/>
              </w:rPr>
              <w:t xml:space="preserve"> </w:t>
            </w:r>
          </w:p>
          <w:p w14:paraId="14BCE098" w14:textId="505B0066" w:rsidR="007A0D1A" w:rsidRPr="00EC0381" w:rsidRDefault="00172746" w:rsidP="007A0D1A">
            <w:pPr>
              <w:pStyle w:val="Paragraphedeliste"/>
              <w:numPr>
                <w:ilvl w:val="0"/>
                <w:numId w:val="6"/>
              </w:numPr>
              <w:spacing w:after="0"/>
              <w:rPr>
                <w:iCs/>
                <w:sz w:val="20"/>
                <w:szCs w:val="20"/>
                <w:lang w:val="es-ES_tradnl"/>
              </w:rPr>
            </w:pPr>
            <w:r>
              <w:rPr>
                <w:iCs/>
                <w:sz w:val="20"/>
                <w:szCs w:val="20"/>
                <w:lang w:val="es-ES_tradnl"/>
              </w:rPr>
              <w:t xml:space="preserve">Se aplican 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criterios para seleccionar </w:t>
            </w:r>
            <w:r>
              <w:rPr>
                <w:iCs/>
                <w:sz w:val="20"/>
                <w:szCs w:val="20"/>
                <w:lang w:val="es-ES_tradnl"/>
              </w:rPr>
              <w:t>a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l grupo </w:t>
            </w:r>
            <w:r>
              <w:rPr>
                <w:iCs/>
                <w:sz w:val="20"/>
                <w:szCs w:val="20"/>
                <w:lang w:val="es-ES_tradnl"/>
              </w:rPr>
              <w:t>objetivo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, que representa entre el 5% y el 10% de todos los </w:t>
            </w:r>
            <w:r>
              <w:rPr>
                <w:iCs/>
                <w:sz w:val="20"/>
                <w:szCs w:val="20"/>
                <w:lang w:val="es-ES_tradnl"/>
              </w:rPr>
              <w:t>actores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 en área geográfica </w:t>
            </w:r>
            <w:r>
              <w:rPr>
                <w:iCs/>
                <w:sz w:val="20"/>
                <w:szCs w:val="20"/>
                <w:lang w:val="es-ES_tradnl"/>
              </w:rPr>
              <w:t>determinada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: </w:t>
            </w:r>
            <w:r>
              <w:rPr>
                <w:iCs/>
                <w:sz w:val="20"/>
                <w:szCs w:val="20"/>
                <w:lang w:val="es-ES_tradnl"/>
              </w:rPr>
              <w:t xml:space="preserve">voluntad del 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actor </w:t>
            </w:r>
            <w:r>
              <w:rPr>
                <w:iCs/>
                <w:sz w:val="20"/>
                <w:szCs w:val="20"/>
                <w:lang w:val="es-ES_tradnl"/>
              </w:rPr>
              <w:t xml:space="preserve">de 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participar en la actividad y compartir información, respetando el anonimato de los niños; estimación </w:t>
            </w:r>
            <w:r>
              <w:rPr>
                <w:iCs/>
                <w:sz w:val="20"/>
                <w:szCs w:val="20"/>
                <w:lang w:val="es-ES_tradnl"/>
              </w:rPr>
              <w:t xml:space="preserve">del 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promedio de </w:t>
            </w:r>
            <w:r w:rsidR="0082030A">
              <w:rPr>
                <w:iCs/>
                <w:sz w:val="20"/>
                <w:szCs w:val="20"/>
                <w:lang w:val="es-ES_tradnl"/>
              </w:rPr>
              <w:t xml:space="preserve">casos de 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niños </w:t>
            </w:r>
            <w:r>
              <w:rPr>
                <w:iCs/>
                <w:sz w:val="20"/>
                <w:szCs w:val="20"/>
                <w:lang w:val="es-ES_tradnl"/>
              </w:rPr>
              <w:t>procesados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 en comparación con los casos de adultos</w:t>
            </w:r>
            <w:r>
              <w:rPr>
                <w:iCs/>
                <w:sz w:val="20"/>
                <w:szCs w:val="20"/>
                <w:lang w:val="es-ES_tradnl"/>
              </w:rPr>
              <w:t>.</w:t>
            </w:r>
            <w:r w:rsidR="002A795E" w:rsidRPr="00EC0381">
              <w:rPr>
                <w:iCs/>
                <w:sz w:val="20"/>
                <w:szCs w:val="20"/>
                <w:lang w:val="es-ES_tradnl"/>
              </w:rPr>
              <w:t xml:space="preserve"> </w:t>
            </w:r>
          </w:p>
          <w:p w14:paraId="2D00F299" w14:textId="562A0E0E" w:rsidR="002A795E" w:rsidRPr="00EC0381" w:rsidRDefault="00172746" w:rsidP="000344FB">
            <w:pPr>
              <w:pStyle w:val="Paragraphedeliste"/>
              <w:numPr>
                <w:ilvl w:val="0"/>
                <w:numId w:val="6"/>
              </w:numPr>
              <w:spacing w:after="0"/>
              <w:rPr>
                <w:iCs/>
                <w:sz w:val="20"/>
                <w:szCs w:val="20"/>
                <w:lang w:val="es-ES_tradnl"/>
              </w:rPr>
            </w:pPr>
            <w:r w:rsidRPr="00506C37">
              <w:rPr>
                <w:iCs/>
                <w:sz w:val="20"/>
                <w:szCs w:val="20"/>
                <w:lang w:val="es-ES_tradnl"/>
              </w:rPr>
              <w:lastRenderedPageBreak/>
              <w:t xml:space="preserve">Cada </w:t>
            </w:r>
            <w:r>
              <w:rPr>
                <w:iCs/>
                <w:sz w:val="20"/>
                <w:szCs w:val="20"/>
                <w:lang w:val="es-ES_tradnl"/>
              </w:rPr>
              <w:t>actor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 en </w:t>
            </w:r>
            <w:r w:rsidR="002947CA">
              <w:rPr>
                <w:iCs/>
                <w:sz w:val="20"/>
                <w:szCs w:val="20"/>
                <w:lang w:val="es-ES_tradnl"/>
              </w:rPr>
              <w:t>el grupo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 objetivo es entrevistado mensual</w:t>
            </w:r>
            <w:r>
              <w:rPr>
                <w:iCs/>
                <w:sz w:val="20"/>
                <w:szCs w:val="20"/>
                <w:lang w:val="es-ES_tradnl"/>
              </w:rPr>
              <w:t>mente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 para</w:t>
            </w:r>
            <w:r>
              <w:rPr>
                <w:iCs/>
                <w:sz w:val="20"/>
                <w:szCs w:val="20"/>
                <w:lang w:val="es-ES_tradnl"/>
              </w:rPr>
              <w:t xml:space="preserve"> que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 describ</w:t>
            </w:r>
            <w:r>
              <w:rPr>
                <w:iCs/>
                <w:sz w:val="20"/>
                <w:szCs w:val="20"/>
                <w:lang w:val="es-ES_tradnl"/>
              </w:rPr>
              <w:t>a</w:t>
            </w:r>
            <w:r w:rsidR="0082030A">
              <w:rPr>
                <w:iCs/>
                <w:sz w:val="20"/>
                <w:szCs w:val="20"/>
                <w:lang w:val="es-ES_tradnl"/>
              </w:rPr>
              <w:t xml:space="preserve"> el caso de que él/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ella </w:t>
            </w:r>
            <w:r>
              <w:rPr>
                <w:iCs/>
                <w:sz w:val="20"/>
                <w:szCs w:val="20"/>
                <w:lang w:val="es-ES_tradnl"/>
              </w:rPr>
              <w:t>manejó e</w:t>
            </w:r>
            <w:r w:rsidRPr="00506C37">
              <w:rPr>
                <w:iCs/>
                <w:sz w:val="20"/>
                <w:szCs w:val="20"/>
                <w:lang w:val="es-ES_tradnl"/>
              </w:rPr>
              <w:t>l mes anterior</w:t>
            </w:r>
            <w:r w:rsidR="000344FB" w:rsidRPr="00EC0381">
              <w:rPr>
                <w:iCs/>
                <w:sz w:val="20"/>
                <w:szCs w:val="20"/>
                <w:lang w:val="es-ES_tradnl"/>
              </w:rPr>
              <w:t xml:space="preserve">. </w:t>
            </w:r>
          </w:p>
          <w:p w14:paraId="2B616510" w14:textId="4CB1971A" w:rsidR="002947CA" w:rsidRDefault="002947CA" w:rsidP="000344FB">
            <w:pPr>
              <w:pStyle w:val="Paragraphedeliste"/>
              <w:numPr>
                <w:ilvl w:val="0"/>
                <w:numId w:val="6"/>
              </w:numPr>
              <w:spacing w:after="0"/>
              <w:rPr>
                <w:iCs/>
                <w:sz w:val="20"/>
                <w:szCs w:val="20"/>
                <w:lang w:val="es-ES_tradnl"/>
              </w:rPr>
            </w:pPr>
            <w:r w:rsidRPr="00506C37">
              <w:rPr>
                <w:iCs/>
                <w:sz w:val="20"/>
                <w:szCs w:val="20"/>
                <w:lang w:val="es-ES_tradnl"/>
              </w:rPr>
              <w:t xml:space="preserve">La información se </w:t>
            </w:r>
            <w:r>
              <w:rPr>
                <w:iCs/>
                <w:sz w:val="20"/>
                <w:szCs w:val="20"/>
                <w:lang w:val="es-ES_tradnl"/>
              </w:rPr>
              <w:t>registra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 en papel durante las entrevistas y luego</w:t>
            </w:r>
            <w:r>
              <w:rPr>
                <w:iCs/>
                <w:sz w:val="20"/>
                <w:szCs w:val="20"/>
                <w:lang w:val="es-ES_tradnl"/>
              </w:rPr>
              <w:t xml:space="preserve"> se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="0082030A">
              <w:rPr>
                <w:iCs/>
                <w:sz w:val="20"/>
                <w:szCs w:val="20"/>
                <w:lang w:val="es-ES_tradnl"/>
              </w:rPr>
              <w:t>ingresa a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 un</w:t>
            </w:r>
            <w:r>
              <w:rPr>
                <w:iCs/>
                <w:sz w:val="20"/>
                <w:szCs w:val="20"/>
                <w:lang w:val="es-ES_tradnl"/>
              </w:rPr>
              <w:t>a base de datos informática.</w:t>
            </w:r>
            <w:r w:rsidRPr="00EC0381">
              <w:rPr>
                <w:iCs/>
                <w:sz w:val="20"/>
                <w:szCs w:val="20"/>
                <w:lang w:val="es-ES_tradnl"/>
              </w:rPr>
              <w:t xml:space="preserve"> </w:t>
            </w:r>
          </w:p>
          <w:p w14:paraId="16DA81C3" w14:textId="1F9A2C4A" w:rsidR="00691A2B" w:rsidRPr="00EC0381" w:rsidRDefault="002947CA" w:rsidP="00AC0370">
            <w:pPr>
              <w:pStyle w:val="Paragraphedeliste"/>
              <w:numPr>
                <w:ilvl w:val="0"/>
                <w:numId w:val="6"/>
              </w:numPr>
              <w:spacing w:after="0"/>
              <w:rPr>
                <w:i/>
                <w:sz w:val="20"/>
                <w:szCs w:val="20"/>
                <w:lang w:val="es-ES_tradnl"/>
              </w:rPr>
            </w:pPr>
            <w:r w:rsidRPr="00506C37">
              <w:rPr>
                <w:iCs/>
                <w:sz w:val="20"/>
                <w:szCs w:val="20"/>
                <w:lang w:val="es-ES_tradnl"/>
              </w:rPr>
              <w:t xml:space="preserve">El análisis </w:t>
            </w:r>
            <w:r>
              <w:rPr>
                <w:iCs/>
                <w:sz w:val="20"/>
                <w:szCs w:val="20"/>
                <w:lang w:val="es-ES_tradnl"/>
              </w:rPr>
              <w:t xml:space="preserve">de la información se hace </w:t>
            </w:r>
            <w:r w:rsidRPr="00506C37">
              <w:rPr>
                <w:iCs/>
                <w:sz w:val="20"/>
                <w:szCs w:val="20"/>
                <w:lang w:val="es-ES_tradnl"/>
              </w:rPr>
              <w:t xml:space="preserve">por medio de un software de análisis cuantitativo </w:t>
            </w:r>
            <w:r w:rsidR="000344FB" w:rsidRPr="00EC0381">
              <w:rPr>
                <w:iCs/>
                <w:sz w:val="20"/>
                <w:szCs w:val="20"/>
                <w:lang w:val="es-ES_tradnl"/>
              </w:rPr>
              <w:t>(SPSS)</w:t>
            </w:r>
            <w:r>
              <w:rPr>
                <w:iCs/>
                <w:sz w:val="20"/>
                <w:szCs w:val="20"/>
                <w:lang w:val="es-ES_tradnl"/>
              </w:rPr>
              <w:t>.</w:t>
            </w:r>
          </w:p>
        </w:tc>
      </w:tr>
      <w:tr w:rsidR="00691A2B" w:rsidRPr="00EC0381" w14:paraId="656C993E" w14:textId="77777777" w:rsidTr="00C3542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62A82F3" w14:textId="3B1920BD" w:rsidR="00691A2B" w:rsidRPr="00EC0381" w:rsidRDefault="002947CA" w:rsidP="00203871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lastRenderedPageBreak/>
              <w:t>Herramientas de recolección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D0F932" w14:textId="212A1CF5" w:rsidR="002947CA" w:rsidRPr="007B43A9" w:rsidRDefault="002947CA" w:rsidP="002947CA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  <w:r>
              <w:rPr>
                <w:iCs/>
                <w:sz w:val="20"/>
                <w:szCs w:val="20"/>
                <w:lang w:val="es-ES_tradnl"/>
              </w:rPr>
              <w:t>L</w:t>
            </w:r>
            <w:r w:rsidRPr="007B43A9">
              <w:rPr>
                <w:iCs/>
                <w:sz w:val="20"/>
                <w:szCs w:val="20"/>
                <w:lang w:val="es-ES_tradnl"/>
              </w:rPr>
              <w:t xml:space="preserve">a herramienta de recolección de datos (cuestionario) </w:t>
            </w:r>
            <w:r>
              <w:rPr>
                <w:iCs/>
                <w:sz w:val="20"/>
                <w:szCs w:val="20"/>
                <w:lang w:val="es-ES_tradnl"/>
              </w:rPr>
              <w:t xml:space="preserve">existe </w:t>
            </w:r>
            <w:r w:rsidRPr="007B43A9">
              <w:rPr>
                <w:iCs/>
                <w:sz w:val="20"/>
                <w:szCs w:val="20"/>
                <w:lang w:val="es-ES_tradnl"/>
              </w:rPr>
              <w:t>desde 2013 y se revisó en 2015. Este indicador corresponde a la pregunta 2</w:t>
            </w:r>
            <w:r>
              <w:rPr>
                <w:iCs/>
                <w:sz w:val="20"/>
                <w:szCs w:val="20"/>
                <w:lang w:val="es-ES_tradnl"/>
              </w:rPr>
              <w:t>6A</w:t>
            </w:r>
            <w:r w:rsidRPr="007B43A9">
              <w:rPr>
                <w:iCs/>
                <w:sz w:val="20"/>
                <w:szCs w:val="20"/>
                <w:lang w:val="es-ES_tradnl"/>
              </w:rPr>
              <w:t xml:space="preserve"> en el cuestionario: </w:t>
            </w:r>
            <w:r w:rsidRPr="005A4614">
              <w:rPr>
                <w:iCs/>
                <w:sz w:val="20"/>
                <w:szCs w:val="20"/>
                <w:lang w:val="es-ES_tradnl"/>
              </w:rPr>
              <w:t>«</w:t>
            </w:r>
            <w:r w:rsidRPr="007B43A9">
              <w:rPr>
                <w:iCs/>
                <w:sz w:val="20"/>
                <w:szCs w:val="20"/>
                <w:lang w:val="es-ES_tradnl"/>
              </w:rPr>
              <w:t>¿</w:t>
            </w:r>
            <w:r w:rsidRPr="002947CA">
              <w:rPr>
                <w:i/>
                <w:iCs/>
                <w:sz w:val="20"/>
                <w:szCs w:val="20"/>
                <w:lang w:val="es-ES_tradnl"/>
              </w:rPr>
              <w:t>H</w:t>
            </w:r>
            <w:r>
              <w:rPr>
                <w:i/>
                <w:iCs/>
                <w:sz w:val="20"/>
                <w:szCs w:val="20"/>
                <w:lang w:val="es-ES_tradnl"/>
              </w:rPr>
              <w:t>ubo algún actor de la justicia formal involucrado en la resolución de la controversia</w:t>
            </w:r>
            <w:r w:rsidRPr="00EC0381">
              <w:rPr>
                <w:i/>
                <w:sz w:val="20"/>
                <w:szCs w:val="20"/>
                <w:lang w:val="es-ES_tradnl"/>
              </w:rPr>
              <w:t>?</w:t>
            </w:r>
            <w:r>
              <w:rPr>
                <w:i/>
                <w:sz w:val="20"/>
                <w:szCs w:val="20"/>
                <w:lang w:val="es-ES_tradnl"/>
              </w:rPr>
              <w:t xml:space="preserve"> </w:t>
            </w:r>
            <w:r w:rsidRPr="005A4614">
              <w:rPr>
                <w:iCs/>
                <w:sz w:val="20"/>
                <w:szCs w:val="20"/>
                <w:lang w:val="es-ES_tradnl"/>
              </w:rPr>
              <w:t>»</w:t>
            </w:r>
          </w:p>
          <w:p w14:paraId="3207867B" w14:textId="77777777" w:rsidR="009B1EC1" w:rsidRPr="00EC0381" w:rsidRDefault="009B1EC1" w:rsidP="00E926F8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</w:p>
          <w:p w14:paraId="65BED7E0" w14:textId="78A1C455" w:rsidR="002947CA" w:rsidRPr="00EC0381" w:rsidRDefault="002947CA" w:rsidP="00AC0370">
            <w:pPr>
              <w:spacing w:after="0"/>
              <w:jc w:val="both"/>
              <w:rPr>
                <w:iCs/>
                <w:sz w:val="20"/>
                <w:szCs w:val="20"/>
                <w:lang w:val="es-ES_tradnl"/>
              </w:rPr>
            </w:pPr>
            <w:r w:rsidRPr="007B43A9">
              <w:rPr>
                <w:iCs/>
                <w:sz w:val="20"/>
                <w:szCs w:val="20"/>
                <w:lang w:val="es-ES_tradnl"/>
              </w:rPr>
              <w:t xml:space="preserve">Actualmente, el proceso </w:t>
            </w:r>
            <w:r>
              <w:rPr>
                <w:iCs/>
                <w:sz w:val="20"/>
                <w:szCs w:val="20"/>
                <w:lang w:val="es-ES_tradnl"/>
              </w:rPr>
              <w:t xml:space="preserve">está en </w:t>
            </w:r>
            <w:r w:rsidR="00BB77AE">
              <w:rPr>
                <w:iCs/>
                <w:sz w:val="20"/>
                <w:szCs w:val="20"/>
                <w:lang w:val="es-ES_tradnl"/>
              </w:rPr>
              <w:t>curso</w:t>
            </w:r>
            <w:r>
              <w:rPr>
                <w:iCs/>
                <w:sz w:val="20"/>
                <w:szCs w:val="20"/>
                <w:lang w:val="es-ES_tradnl"/>
              </w:rPr>
              <w:t xml:space="preserve"> de </w:t>
            </w:r>
            <w:r w:rsidRPr="007B43A9">
              <w:rPr>
                <w:iCs/>
                <w:sz w:val="20"/>
                <w:szCs w:val="20"/>
                <w:lang w:val="es-ES_tradnl"/>
              </w:rPr>
              <w:t>cambiar a una metodología de reco</w:t>
            </w:r>
            <w:r>
              <w:rPr>
                <w:iCs/>
                <w:sz w:val="20"/>
                <w:szCs w:val="20"/>
                <w:lang w:val="es-ES_tradnl"/>
              </w:rPr>
              <w:t xml:space="preserve">lección </w:t>
            </w:r>
            <w:r w:rsidRPr="007B43A9">
              <w:rPr>
                <w:iCs/>
                <w:sz w:val="20"/>
                <w:szCs w:val="20"/>
                <w:lang w:val="es-ES_tradnl"/>
              </w:rPr>
              <w:t>de datos más sofisticad</w:t>
            </w:r>
            <w:r>
              <w:rPr>
                <w:iCs/>
                <w:sz w:val="20"/>
                <w:szCs w:val="20"/>
                <w:lang w:val="es-ES_tradnl"/>
              </w:rPr>
              <w:t>a</w:t>
            </w:r>
            <w:r w:rsidRPr="007B43A9">
              <w:rPr>
                <w:iCs/>
                <w:sz w:val="20"/>
                <w:szCs w:val="20"/>
                <w:lang w:val="es-ES_tradnl"/>
              </w:rPr>
              <w:t xml:space="preserve"> para mejorar la facilidad de recolección y la calidad del análisis, </w:t>
            </w:r>
            <w:r>
              <w:rPr>
                <w:iCs/>
                <w:sz w:val="20"/>
                <w:szCs w:val="20"/>
                <w:lang w:val="es-ES_tradnl"/>
              </w:rPr>
              <w:t xml:space="preserve">mediante </w:t>
            </w:r>
            <w:r w:rsidRPr="007B43A9">
              <w:rPr>
                <w:iCs/>
                <w:sz w:val="20"/>
                <w:szCs w:val="20"/>
                <w:lang w:val="es-ES_tradnl"/>
              </w:rPr>
              <w:t>el uso de herramientas de reco</w:t>
            </w:r>
            <w:r>
              <w:rPr>
                <w:iCs/>
                <w:sz w:val="20"/>
                <w:szCs w:val="20"/>
                <w:lang w:val="es-ES_tradnl"/>
              </w:rPr>
              <w:t xml:space="preserve">lección </w:t>
            </w:r>
            <w:r w:rsidRPr="007B43A9">
              <w:rPr>
                <w:iCs/>
                <w:sz w:val="20"/>
                <w:szCs w:val="20"/>
                <w:lang w:val="es-ES_tradnl"/>
              </w:rPr>
              <w:t>móviles. Esto se introducirá gradualmente durante 2017</w:t>
            </w:r>
            <w:r w:rsidR="003B60DA" w:rsidRPr="00EC0381">
              <w:rPr>
                <w:iCs/>
                <w:sz w:val="20"/>
                <w:szCs w:val="20"/>
                <w:lang w:val="es-ES_tradnl"/>
              </w:rPr>
              <w:t xml:space="preserve">. </w:t>
            </w:r>
          </w:p>
        </w:tc>
      </w:tr>
      <w:tr w:rsidR="00691A2B" w:rsidRPr="00227942" w14:paraId="6DA27AD9" w14:textId="77777777" w:rsidTr="00C35426"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5E3B253" w14:textId="5E8D020C" w:rsidR="00691A2B" w:rsidRPr="00EC0381" w:rsidRDefault="00BB77AE" w:rsidP="002947CA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Plazos de tiempo</w:t>
            </w:r>
          </w:p>
        </w:tc>
        <w:tc>
          <w:tcPr>
            <w:tcW w:w="6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3CFC28" w14:textId="2362C63E" w:rsidR="007913CA" w:rsidRPr="00EC0381" w:rsidRDefault="00264951" w:rsidP="00AC0370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  <w:r w:rsidRPr="00264951">
              <w:rPr>
                <w:iCs/>
                <w:sz w:val="20"/>
                <w:szCs w:val="20"/>
                <w:lang w:val="es-ES_tradnl"/>
              </w:rPr>
              <w:t>Los datos se reco</w:t>
            </w:r>
            <w:r>
              <w:rPr>
                <w:iCs/>
                <w:sz w:val="20"/>
                <w:szCs w:val="20"/>
                <w:lang w:val="es-ES_tradnl"/>
              </w:rPr>
              <w:t xml:space="preserve">lectan </w:t>
            </w:r>
            <w:r w:rsidRPr="00264951">
              <w:rPr>
                <w:iCs/>
                <w:sz w:val="20"/>
                <w:szCs w:val="20"/>
                <w:lang w:val="es-ES_tradnl"/>
              </w:rPr>
              <w:t>mensualmente durante un período continú</w:t>
            </w:r>
            <w:r>
              <w:rPr>
                <w:iCs/>
                <w:sz w:val="20"/>
                <w:szCs w:val="20"/>
                <w:lang w:val="es-ES_tradnl"/>
              </w:rPr>
              <w:t>o</w:t>
            </w:r>
            <w:r w:rsidRPr="00264951">
              <w:rPr>
                <w:iCs/>
                <w:sz w:val="20"/>
                <w:szCs w:val="20"/>
                <w:lang w:val="es-ES_tradnl"/>
              </w:rPr>
              <w:t xml:space="preserve"> </w:t>
            </w:r>
            <w:r>
              <w:rPr>
                <w:iCs/>
                <w:sz w:val="20"/>
                <w:szCs w:val="20"/>
                <w:lang w:val="es-ES_tradnl"/>
              </w:rPr>
              <w:t xml:space="preserve">a lo largo de </w:t>
            </w:r>
            <w:r w:rsidRPr="00264951">
              <w:rPr>
                <w:iCs/>
                <w:sz w:val="20"/>
                <w:szCs w:val="20"/>
                <w:lang w:val="es-ES_tradnl"/>
              </w:rPr>
              <w:t>todo el proyecto. Se establecerá un sistema de inform</w:t>
            </w:r>
            <w:r w:rsidR="00CF24A7">
              <w:rPr>
                <w:iCs/>
                <w:sz w:val="20"/>
                <w:szCs w:val="20"/>
                <w:lang w:val="es-ES_tradnl"/>
              </w:rPr>
              <w:t>e</w:t>
            </w:r>
            <w:r>
              <w:rPr>
                <w:iCs/>
                <w:sz w:val="20"/>
                <w:szCs w:val="20"/>
                <w:lang w:val="es-ES_tradnl"/>
              </w:rPr>
              <w:t xml:space="preserve"> apropiado</w:t>
            </w:r>
            <w:r w:rsidRPr="00264951">
              <w:rPr>
                <w:iCs/>
                <w:sz w:val="20"/>
                <w:szCs w:val="20"/>
                <w:lang w:val="es-ES_tradnl"/>
              </w:rPr>
              <w:t xml:space="preserve"> para el proyecto </w:t>
            </w:r>
            <w:r w:rsidR="00CF24A7" w:rsidRPr="00AC0370">
              <w:rPr>
                <w:iCs/>
                <w:sz w:val="20"/>
                <w:szCs w:val="20"/>
                <w:lang w:val="es-ES"/>
              </w:rPr>
              <w:t xml:space="preserve">« </w:t>
            </w:r>
            <w:r>
              <w:rPr>
                <w:iCs/>
                <w:sz w:val="20"/>
                <w:szCs w:val="20"/>
                <w:lang w:val="es-ES_tradnl"/>
              </w:rPr>
              <w:t>IJS</w:t>
            </w:r>
            <w:r w:rsidR="00CF24A7"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="00CF24A7" w:rsidRPr="00AC0370">
              <w:rPr>
                <w:iCs/>
                <w:sz w:val="20"/>
                <w:szCs w:val="20"/>
                <w:lang w:val="es-ES"/>
              </w:rPr>
              <w:t>»</w:t>
            </w:r>
            <w:r w:rsidRPr="00264951">
              <w:rPr>
                <w:iCs/>
                <w:sz w:val="20"/>
                <w:szCs w:val="20"/>
                <w:lang w:val="es-ES_tradnl"/>
              </w:rPr>
              <w:t xml:space="preserve">. La consolidación a nivel mundial se llevará a cabo trimestralmente. A nivel mundial, se llevará a cabo un análisis </w:t>
            </w:r>
            <w:r>
              <w:rPr>
                <w:iCs/>
                <w:sz w:val="20"/>
                <w:szCs w:val="20"/>
                <w:lang w:val="es-ES_tradnl"/>
              </w:rPr>
              <w:t>semestral</w:t>
            </w:r>
            <w:r w:rsidRPr="00264951">
              <w:rPr>
                <w:iCs/>
                <w:sz w:val="20"/>
                <w:szCs w:val="20"/>
                <w:lang w:val="es-ES_tradnl"/>
              </w:rPr>
              <w:t>.</w:t>
            </w:r>
          </w:p>
        </w:tc>
      </w:tr>
      <w:tr w:rsidR="00691A2B" w:rsidRPr="00227942" w14:paraId="52C7B00C" w14:textId="77777777" w:rsidTr="00C3542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4FBB77" w14:textId="3D0CCA2C" w:rsidR="00691A2B" w:rsidRPr="00EC0381" w:rsidRDefault="00264951" w:rsidP="00203871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Funciones y responsabilidades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7759C" w14:textId="1F5C0866" w:rsidR="008C0CF7" w:rsidRPr="00EC0381" w:rsidRDefault="00264951" w:rsidP="00AC0370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  <w:r>
              <w:rPr>
                <w:iCs/>
                <w:sz w:val="20"/>
                <w:szCs w:val="20"/>
                <w:lang w:val="es-ES_tradnl"/>
              </w:rPr>
              <w:t>Los miembros de los equipos de campo</w:t>
            </w:r>
            <w:r w:rsidR="00760FD3">
              <w:rPr>
                <w:iCs/>
                <w:sz w:val="20"/>
                <w:szCs w:val="20"/>
                <w:lang w:val="es-ES_tradnl"/>
              </w:rPr>
              <w:t xml:space="preserve"> </w:t>
            </w:r>
            <w:r>
              <w:rPr>
                <w:iCs/>
                <w:sz w:val="20"/>
                <w:szCs w:val="20"/>
                <w:lang w:val="es-ES_tradnl"/>
              </w:rPr>
              <w:t>(directores de proyecto) realizan la</w:t>
            </w:r>
            <w:r w:rsidRPr="007B43A9">
              <w:rPr>
                <w:iCs/>
                <w:sz w:val="20"/>
                <w:szCs w:val="20"/>
                <w:lang w:val="es-ES_tradnl"/>
              </w:rPr>
              <w:t xml:space="preserve"> recolección y</w:t>
            </w:r>
            <w:r>
              <w:rPr>
                <w:iCs/>
                <w:sz w:val="20"/>
                <w:szCs w:val="20"/>
                <w:lang w:val="es-ES_tradnl"/>
              </w:rPr>
              <w:t xml:space="preserve"> el</w:t>
            </w:r>
            <w:r w:rsidRPr="007B43A9">
              <w:rPr>
                <w:iCs/>
                <w:sz w:val="20"/>
                <w:szCs w:val="20"/>
                <w:lang w:val="es-ES_tradnl"/>
              </w:rPr>
              <w:t xml:space="preserve"> análisis </w:t>
            </w:r>
            <w:r>
              <w:rPr>
                <w:iCs/>
                <w:sz w:val="20"/>
                <w:szCs w:val="20"/>
                <w:lang w:val="es-ES_tradnl"/>
              </w:rPr>
              <w:t>de los datos</w:t>
            </w:r>
            <w:r w:rsidRPr="007B43A9">
              <w:rPr>
                <w:iCs/>
                <w:sz w:val="20"/>
                <w:szCs w:val="20"/>
                <w:lang w:val="es-ES_tradnl"/>
              </w:rPr>
              <w:t>, supervisados por los administradores</w:t>
            </w:r>
            <w:r>
              <w:rPr>
                <w:iCs/>
                <w:sz w:val="20"/>
                <w:szCs w:val="20"/>
                <w:lang w:val="es-ES_tradnl"/>
              </w:rPr>
              <w:t xml:space="preserve"> (coordinadores de protección y </w:t>
            </w:r>
            <w:r w:rsidR="00CB74E3">
              <w:rPr>
                <w:iCs/>
                <w:sz w:val="20"/>
                <w:szCs w:val="20"/>
                <w:lang w:val="es-ES_tradnl"/>
              </w:rPr>
              <w:t xml:space="preserve">jefes de </w:t>
            </w:r>
            <w:r>
              <w:rPr>
                <w:iCs/>
                <w:sz w:val="20"/>
                <w:szCs w:val="20"/>
                <w:lang w:val="es-ES_tradnl"/>
              </w:rPr>
              <w:t>delega</w:t>
            </w:r>
            <w:r w:rsidR="00CB74E3">
              <w:rPr>
                <w:iCs/>
                <w:sz w:val="20"/>
                <w:szCs w:val="20"/>
                <w:lang w:val="es-ES_tradnl"/>
              </w:rPr>
              <w:t>ción</w:t>
            </w:r>
            <w:r>
              <w:rPr>
                <w:iCs/>
                <w:sz w:val="20"/>
                <w:szCs w:val="20"/>
                <w:lang w:val="es-ES_tradnl"/>
              </w:rPr>
              <w:t>)</w:t>
            </w:r>
            <w:r w:rsidRPr="007B43A9">
              <w:rPr>
                <w:iCs/>
                <w:sz w:val="20"/>
                <w:szCs w:val="20"/>
                <w:lang w:val="es-ES_tradnl"/>
              </w:rPr>
              <w:t xml:space="preserve">. Los recursos técnicos dentro del programa </w:t>
            </w:r>
            <w:r>
              <w:rPr>
                <w:iCs/>
                <w:sz w:val="20"/>
                <w:szCs w:val="20"/>
                <w:lang w:val="es-ES_tradnl"/>
              </w:rPr>
              <w:t>de JJ</w:t>
            </w:r>
            <w:r w:rsidRPr="007B43A9">
              <w:rPr>
                <w:iCs/>
                <w:sz w:val="20"/>
                <w:szCs w:val="20"/>
                <w:lang w:val="es-ES_tradnl"/>
              </w:rPr>
              <w:t xml:space="preserve"> y </w:t>
            </w:r>
            <w:r>
              <w:rPr>
                <w:iCs/>
                <w:sz w:val="20"/>
                <w:szCs w:val="20"/>
                <w:lang w:val="es-ES_tradnl"/>
              </w:rPr>
              <w:t>d</w:t>
            </w:r>
            <w:r w:rsidRPr="007B43A9">
              <w:rPr>
                <w:iCs/>
                <w:sz w:val="20"/>
                <w:szCs w:val="20"/>
                <w:lang w:val="es-ES_tradnl"/>
              </w:rPr>
              <w:t xml:space="preserve">el departamento de calidad y </w:t>
            </w:r>
            <w:r>
              <w:rPr>
                <w:iCs/>
                <w:sz w:val="20"/>
                <w:szCs w:val="20"/>
                <w:lang w:val="es-ES_tradnl"/>
              </w:rPr>
              <w:t>rendición de cuentas</w:t>
            </w:r>
            <w:r w:rsidRPr="007B43A9">
              <w:rPr>
                <w:iCs/>
                <w:sz w:val="20"/>
                <w:szCs w:val="20"/>
                <w:lang w:val="es-ES_tradnl"/>
              </w:rPr>
              <w:t xml:space="preserve"> apoya</w:t>
            </w:r>
            <w:r>
              <w:rPr>
                <w:iCs/>
                <w:sz w:val="20"/>
                <w:szCs w:val="20"/>
                <w:lang w:val="es-ES_tradnl"/>
              </w:rPr>
              <w:t>n</w:t>
            </w:r>
            <w:r w:rsidRPr="007B43A9">
              <w:rPr>
                <w:iCs/>
                <w:sz w:val="20"/>
                <w:szCs w:val="20"/>
                <w:lang w:val="es-ES_tradnl"/>
              </w:rPr>
              <w:t xml:space="preserve"> el desarrollo de </w:t>
            </w:r>
            <w:r>
              <w:rPr>
                <w:iCs/>
                <w:sz w:val="20"/>
                <w:szCs w:val="20"/>
                <w:lang w:val="es-ES_tradnl"/>
              </w:rPr>
              <w:t xml:space="preserve">las </w:t>
            </w:r>
            <w:r w:rsidRPr="007B43A9">
              <w:rPr>
                <w:iCs/>
                <w:sz w:val="20"/>
                <w:szCs w:val="20"/>
                <w:lang w:val="es-ES_tradnl"/>
              </w:rPr>
              <w:t xml:space="preserve">herramientas y </w:t>
            </w:r>
            <w:r>
              <w:rPr>
                <w:iCs/>
                <w:sz w:val="20"/>
                <w:szCs w:val="20"/>
                <w:lang w:val="es-ES_tradnl"/>
              </w:rPr>
              <w:t xml:space="preserve">los </w:t>
            </w:r>
            <w:r w:rsidRPr="007B43A9">
              <w:rPr>
                <w:iCs/>
                <w:sz w:val="20"/>
                <w:szCs w:val="20"/>
                <w:lang w:val="es-ES_tradnl"/>
              </w:rPr>
              <w:t>análisis</w:t>
            </w:r>
            <w:r>
              <w:rPr>
                <w:iCs/>
                <w:sz w:val="20"/>
                <w:szCs w:val="20"/>
                <w:lang w:val="es-ES_tradnl"/>
              </w:rPr>
              <w:t>.</w:t>
            </w:r>
          </w:p>
        </w:tc>
      </w:tr>
      <w:tr w:rsidR="00691A2B" w:rsidRPr="00227942" w14:paraId="1E7E76E8" w14:textId="77777777" w:rsidTr="00C3542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1B9960C" w14:textId="2E37E047" w:rsidR="00691A2B" w:rsidRPr="00EC0381" w:rsidRDefault="00CB74E3" w:rsidP="00203871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Temas vinculados con la calidad</w:t>
            </w:r>
            <w:r w:rsidRPr="00580BF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recomendados</w:t>
            </w:r>
          </w:p>
          <w:p w14:paraId="57BE3475" w14:textId="77777777" w:rsidR="00691A2B" w:rsidRPr="00EC0381" w:rsidRDefault="00691A2B" w:rsidP="00203871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75CADE" w14:textId="09B28B38" w:rsidR="00661CEE" w:rsidRPr="00661CEE" w:rsidRDefault="00661CEE" w:rsidP="00661CEE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  <w:r w:rsidRPr="00661CEE">
              <w:rPr>
                <w:iCs/>
                <w:sz w:val="20"/>
                <w:szCs w:val="20"/>
                <w:lang w:val="es-ES_tradnl"/>
              </w:rPr>
              <w:t xml:space="preserve">El </w:t>
            </w:r>
            <w:r w:rsidR="00CB74E3">
              <w:rPr>
                <w:iCs/>
                <w:sz w:val="20"/>
                <w:szCs w:val="20"/>
                <w:lang w:val="es-ES_tradnl"/>
              </w:rPr>
              <w:t xml:space="preserve">tema </w:t>
            </w:r>
            <w:r w:rsidRPr="00661CEE">
              <w:rPr>
                <w:iCs/>
                <w:sz w:val="20"/>
                <w:szCs w:val="20"/>
                <w:lang w:val="es-ES_tradnl"/>
              </w:rPr>
              <w:t xml:space="preserve">principal relacionado con la calidad es </w:t>
            </w:r>
            <w:r>
              <w:rPr>
                <w:iCs/>
                <w:sz w:val="20"/>
                <w:szCs w:val="20"/>
                <w:lang w:val="es-ES_tradnl"/>
              </w:rPr>
              <w:t xml:space="preserve">el sesgo </w:t>
            </w:r>
            <w:r w:rsidRPr="00661CEE">
              <w:rPr>
                <w:iCs/>
                <w:sz w:val="20"/>
                <w:szCs w:val="20"/>
                <w:lang w:val="es-ES_tradnl"/>
              </w:rPr>
              <w:t>de la fuente de información (</w:t>
            </w:r>
            <w:r>
              <w:rPr>
                <w:iCs/>
                <w:sz w:val="20"/>
                <w:szCs w:val="20"/>
                <w:lang w:val="es-ES_tradnl"/>
              </w:rPr>
              <w:t>única</w:t>
            </w:r>
            <w:r w:rsidRPr="00661CEE">
              <w:rPr>
                <w:iCs/>
                <w:sz w:val="20"/>
                <w:szCs w:val="20"/>
                <w:lang w:val="es-ES_tradnl"/>
              </w:rPr>
              <w:t>): los detalles de</w:t>
            </w:r>
            <w:r>
              <w:rPr>
                <w:iCs/>
                <w:sz w:val="20"/>
                <w:szCs w:val="20"/>
                <w:lang w:val="es-ES_tradnl"/>
              </w:rPr>
              <w:t xml:space="preserve"> los</w:t>
            </w:r>
            <w:r w:rsidRPr="00661CEE">
              <w:rPr>
                <w:iCs/>
                <w:sz w:val="20"/>
                <w:szCs w:val="20"/>
                <w:lang w:val="es-ES_tradnl"/>
              </w:rPr>
              <w:t xml:space="preserve"> caso</w:t>
            </w:r>
            <w:r>
              <w:rPr>
                <w:iCs/>
                <w:sz w:val="20"/>
                <w:szCs w:val="20"/>
                <w:lang w:val="es-ES_tradnl"/>
              </w:rPr>
              <w:t>s</w:t>
            </w:r>
            <w:r w:rsidRPr="00661CEE">
              <w:rPr>
                <w:iCs/>
                <w:sz w:val="20"/>
                <w:szCs w:val="20"/>
                <w:lang w:val="es-ES_tradnl"/>
              </w:rPr>
              <w:t xml:space="preserve"> se basan en el testimonio y la perspectiva de</w:t>
            </w:r>
            <w:r w:rsidR="00CB74E3">
              <w:rPr>
                <w:iCs/>
                <w:sz w:val="20"/>
                <w:szCs w:val="20"/>
                <w:lang w:val="es-ES_tradnl"/>
              </w:rPr>
              <w:t>l</w:t>
            </w:r>
            <w:r w:rsidRPr="00661CEE">
              <w:rPr>
                <w:iCs/>
                <w:sz w:val="20"/>
                <w:szCs w:val="20"/>
                <w:lang w:val="es-ES_tradnl"/>
              </w:rPr>
              <w:t xml:space="preserve"> </w:t>
            </w:r>
            <w:r>
              <w:rPr>
                <w:iCs/>
                <w:sz w:val="20"/>
                <w:szCs w:val="20"/>
                <w:lang w:val="es-ES_tradnl"/>
              </w:rPr>
              <w:t>actor consuetudinario</w:t>
            </w:r>
            <w:r w:rsidRPr="00661CEE">
              <w:rPr>
                <w:iCs/>
                <w:sz w:val="20"/>
                <w:szCs w:val="20"/>
                <w:lang w:val="es-ES_tradnl"/>
              </w:rPr>
              <w:t xml:space="preserve">. Las personas que nos proveen de información sobre los casos son también </w:t>
            </w:r>
            <w:r>
              <w:rPr>
                <w:iCs/>
                <w:sz w:val="20"/>
                <w:szCs w:val="20"/>
                <w:lang w:val="es-ES_tradnl"/>
              </w:rPr>
              <w:t xml:space="preserve">quienes </w:t>
            </w:r>
            <w:r w:rsidRPr="00661CEE">
              <w:rPr>
                <w:iCs/>
                <w:sz w:val="20"/>
                <w:szCs w:val="20"/>
                <w:lang w:val="es-ES_tradnl"/>
              </w:rPr>
              <w:t xml:space="preserve">participan en otras actividades del proyecto (coordinación, </w:t>
            </w:r>
            <w:r>
              <w:rPr>
                <w:iCs/>
                <w:sz w:val="20"/>
                <w:szCs w:val="20"/>
                <w:lang w:val="es-ES_tradnl"/>
              </w:rPr>
              <w:t>sensibilizació</w:t>
            </w:r>
            <w:r w:rsidRPr="00661CEE">
              <w:rPr>
                <w:iCs/>
                <w:sz w:val="20"/>
                <w:szCs w:val="20"/>
                <w:lang w:val="es-ES_tradnl"/>
              </w:rPr>
              <w:t xml:space="preserve">n, </w:t>
            </w:r>
            <w:r w:rsidR="00CB74E3">
              <w:rPr>
                <w:iCs/>
                <w:sz w:val="20"/>
                <w:szCs w:val="20"/>
                <w:lang w:val="es-ES_tradnl"/>
              </w:rPr>
              <w:t xml:space="preserve">audiencia de actividades </w:t>
            </w:r>
            <w:r w:rsidRPr="00661CEE">
              <w:rPr>
                <w:iCs/>
                <w:sz w:val="20"/>
                <w:szCs w:val="20"/>
                <w:lang w:val="es-ES_tradnl"/>
              </w:rPr>
              <w:t>particip</w:t>
            </w:r>
            <w:r>
              <w:rPr>
                <w:iCs/>
                <w:sz w:val="20"/>
                <w:szCs w:val="20"/>
                <w:lang w:val="es-ES_tradnl"/>
              </w:rPr>
              <w:t>ativas</w:t>
            </w:r>
            <w:r w:rsidRPr="00661CEE">
              <w:rPr>
                <w:iCs/>
                <w:sz w:val="20"/>
                <w:szCs w:val="20"/>
                <w:lang w:val="es-ES_tradnl"/>
              </w:rPr>
              <w:t xml:space="preserve"> con los niños ...). Por lo tanto, es posible </w:t>
            </w:r>
            <w:r w:rsidR="00DD2A0E">
              <w:rPr>
                <w:iCs/>
                <w:sz w:val="20"/>
                <w:szCs w:val="20"/>
                <w:lang w:val="es-ES_tradnl"/>
              </w:rPr>
              <w:t xml:space="preserve">que estas </w:t>
            </w:r>
            <w:r w:rsidRPr="00661CEE">
              <w:rPr>
                <w:iCs/>
                <w:sz w:val="20"/>
                <w:szCs w:val="20"/>
                <w:lang w:val="es-ES_tradnl"/>
              </w:rPr>
              <w:t>proporcion</w:t>
            </w:r>
            <w:r w:rsidR="00DD2A0E">
              <w:rPr>
                <w:iCs/>
                <w:sz w:val="20"/>
                <w:szCs w:val="20"/>
                <w:lang w:val="es-ES_tradnl"/>
              </w:rPr>
              <w:t>en</w:t>
            </w:r>
            <w:r w:rsidRPr="00661CEE">
              <w:rPr>
                <w:iCs/>
                <w:sz w:val="20"/>
                <w:szCs w:val="20"/>
                <w:lang w:val="es-ES_tradnl"/>
              </w:rPr>
              <w:t xml:space="preserve"> información </w:t>
            </w:r>
            <w:r w:rsidR="00DD2A0E">
              <w:rPr>
                <w:iCs/>
                <w:sz w:val="20"/>
                <w:szCs w:val="20"/>
                <w:lang w:val="es-ES_tradnl"/>
              </w:rPr>
              <w:t>basada</w:t>
            </w:r>
            <w:r w:rsidRPr="00661CEE"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="00DD2A0E">
              <w:rPr>
                <w:iCs/>
                <w:sz w:val="20"/>
                <w:szCs w:val="20"/>
                <w:lang w:val="es-ES_tradnl"/>
              </w:rPr>
              <w:t xml:space="preserve">en </w:t>
            </w:r>
            <w:r w:rsidRPr="00661CEE">
              <w:rPr>
                <w:iCs/>
                <w:sz w:val="20"/>
                <w:szCs w:val="20"/>
                <w:lang w:val="es-ES_tradnl"/>
              </w:rPr>
              <w:t xml:space="preserve">lo que piensan que </w:t>
            </w:r>
            <w:r w:rsidR="00DD2A0E">
              <w:rPr>
                <w:iCs/>
                <w:sz w:val="20"/>
                <w:szCs w:val="20"/>
                <w:lang w:val="es-ES_tradnl"/>
              </w:rPr>
              <w:t xml:space="preserve">nosotros </w:t>
            </w:r>
            <w:r w:rsidRPr="00661CEE">
              <w:rPr>
                <w:iCs/>
                <w:sz w:val="20"/>
                <w:szCs w:val="20"/>
                <w:lang w:val="es-ES_tradnl"/>
              </w:rPr>
              <w:t xml:space="preserve">queremos oír, no </w:t>
            </w:r>
            <w:r w:rsidR="00DD2A0E">
              <w:rPr>
                <w:iCs/>
                <w:sz w:val="20"/>
                <w:szCs w:val="20"/>
                <w:lang w:val="es-ES_tradnl"/>
              </w:rPr>
              <w:t>en</w:t>
            </w:r>
            <w:r w:rsidRPr="00661CEE">
              <w:rPr>
                <w:iCs/>
                <w:sz w:val="20"/>
                <w:szCs w:val="20"/>
                <w:lang w:val="es-ES_tradnl"/>
              </w:rPr>
              <w:t xml:space="preserve"> los hechos reales. Ya que la costumbre se basa principalmente en las tradiciones orales, no es seguro que </w:t>
            </w:r>
            <w:r w:rsidR="00DD2A0E">
              <w:rPr>
                <w:iCs/>
                <w:sz w:val="20"/>
                <w:szCs w:val="20"/>
                <w:lang w:val="es-ES_tradnl"/>
              </w:rPr>
              <w:t xml:space="preserve">se cuente con </w:t>
            </w:r>
            <w:r w:rsidRPr="00661CEE">
              <w:rPr>
                <w:iCs/>
                <w:sz w:val="20"/>
                <w:szCs w:val="20"/>
                <w:lang w:val="es-ES_tradnl"/>
              </w:rPr>
              <w:t>registros escritos disponibles, aunque en ocasiones existen.</w:t>
            </w:r>
          </w:p>
          <w:p w14:paraId="0CF48B35" w14:textId="77777777" w:rsidR="00661CEE" w:rsidRPr="00661CEE" w:rsidRDefault="00661CEE" w:rsidP="00661CEE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</w:p>
          <w:p w14:paraId="1C8D1A97" w14:textId="10CC9311" w:rsidR="00661CEE" w:rsidRPr="00661CEE" w:rsidRDefault="00661CEE" w:rsidP="00661CEE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  <w:r w:rsidRPr="00661CEE">
              <w:rPr>
                <w:iCs/>
                <w:sz w:val="20"/>
                <w:szCs w:val="20"/>
                <w:lang w:val="es-ES_tradnl"/>
              </w:rPr>
              <w:t xml:space="preserve">Para promover una reflexión crítica sobre la información proporcionada, las personas que </w:t>
            </w:r>
            <w:r w:rsidR="007C2B65">
              <w:rPr>
                <w:iCs/>
                <w:sz w:val="20"/>
                <w:szCs w:val="20"/>
                <w:lang w:val="es-ES_tradnl"/>
              </w:rPr>
              <w:t>se encargan de la recolección de</w:t>
            </w:r>
            <w:r w:rsidRPr="00661CEE">
              <w:rPr>
                <w:iCs/>
                <w:sz w:val="20"/>
                <w:szCs w:val="20"/>
                <w:lang w:val="es-ES_tradnl"/>
              </w:rPr>
              <w:t xml:space="preserve"> los datos </w:t>
            </w:r>
            <w:r w:rsidR="00877055">
              <w:rPr>
                <w:iCs/>
                <w:sz w:val="20"/>
                <w:szCs w:val="20"/>
                <w:lang w:val="es-ES_tradnl"/>
              </w:rPr>
              <w:t>son</w:t>
            </w:r>
            <w:r w:rsidRPr="00661CEE">
              <w:rPr>
                <w:iCs/>
                <w:sz w:val="20"/>
                <w:szCs w:val="20"/>
                <w:lang w:val="es-ES_tradnl"/>
              </w:rPr>
              <w:t xml:space="preserve"> invitad</w:t>
            </w:r>
            <w:r w:rsidR="007C2B65">
              <w:rPr>
                <w:iCs/>
                <w:sz w:val="20"/>
                <w:szCs w:val="20"/>
                <w:lang w:val="es-ES_tradnl"/>
              </w:rPr>
              <w:t>a</w:t>
            </w:r>
            <w:r w:rsidRPr="00661CEE">
              <w:rPr>
                <w:iCs/>
                <w:sz w:val="20"/>
                <w:szCs w:val="20"/>
                <w:lang w:val="es-ES_tradnl"/>
              </w:rPr>
              <w:t xml:space="preserve">s a dar su opinión sobre la </w:t>
            </w:r>
            <w:r w:rsidR="00877055">
              <w:rPr>
                <w:iCs/>
                <w:sz w:val="20"/>
                <w:szCs w:val="20"/>
                <w:lang w:val="es-ES_tradnl"/>
              </w:rPr>
              <w:t>con</w:t>
            </w:r>
            <w:r w:rsidRPr="00661CEE">
              <w:rPr>
                <w:iCs/>
                <w:sz w:val="20"/>
                <w:szCs w:val="20"/>
                <w:lang w:val="es-ES_tradnl"/>
              </w:rPr>
              <w:t xml:space="preserve">fiabilidad de la información proporcionada a través de </w:t>
            </w:r>
            <w:r w:rsidR="007C2B65">
              <w:rPr>
                <w:iCs/>
                <w:sz w:val="20"/>
                <w:szCs w:val="20"/>
                <w:lang w:val="es-ES_tradnl"/>
              </w:rPr>
              <w:t>algunas</w:t>
            </w:r>
            <w:r w:rsidRPr="00661CEE">
              <w:rPr>
                <w:iCs/>
                <w:sz w:val="20"/>
                <w:szCs w:val="20"/>
                <w:lang w:val="es-ES_tradnl"/>
              </w:rPr>
              <w:t xml:space="preserve"> preguntas dirigidas al entrevistador al final de la entrevista.</w:t>
            </w:r>
          </w:p>
          <w:p w14:paraId="6C41DE61" w14:textId="77777777" w:rsidR="00661CEE" w:rsidRPr="00661CEE" w:rsidRDefault="00661CEE" w:rsidP="00661CEE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</w:p>
          <w:p w14:paraId="01E3E2BF" w14:textId="28BAFCA9" w:rsidR="00691A2B" w:rsidRPr="00EC0381" w:rsidRDefault="00661CEE" w:rsidP="00AC0370">
            <w:pPr>
              <w:spacing w:after="0"/>
              <w:rPr>
                <w:i/>
                <w:sz w:val="20"/>
                <w:szCs w:val="20"/>
                <w:lang w:val="es-ES_tradnl"/>
              </w:rPr>
            </w:pPr>
            <w:r w:rsidRPr="00661CEE">
              <w:rPr>
                <w:iCs/>
                <w:sz w:val="20"/>
                <w:szCs w:val="20"/>
                <w:lang w:val="es-ES_tradnl"/>
              </w:rPr>
              <w:t xml:space="preserve">Además, estamos </w:t>
            </w:r>
            <w:r w:rsidR="00F366FA">
              <w:rPr>
                <w:iCs/>
                <w:sz w:val="20"/>
                <w:szCs w:val="20"/>
                <w:lang w:val="es-ES_tradnl"/>
              </w:rPr>
              <w:t xml:space="preserve">en proceso de implementar </w:t>
            </w:r>
            <w:r w:rsidRPr="00661CEE">
              <w:rPr>
                <w:iCs/>
                <w:sz w:val="20"/>
                <w:szCs w:val="20"/>
                <w:lang w:val="es-ES_tradnl"/>
              </w:rPr>
              <w:t xml:space="preserve">sistemas de triangulación </w:t>
            </w:r>
            <w:r w:rsidR="00F366FA">
              <w:rPr>
                <w:iCs/>
                <w:sz w:val="20"/>
                <w:szCs w:val="20"/>
                <w:lang w:val="es-ES_tradnl"/>
              </w:rPr>
              <w:t>de datos</w:t>
            </w:r>
            <w:r w:rsidRPr="00661CEE">
              <w:rPr>
                <w:iCs/>
                <w:sz w:val="20"/>
                <w:szCs w:val="20"/>
                <w:lang w:val="es-ES_tradnl"/>
              </w:rPr>
              <w:t xml:space="preserve">, </w:t>
            </w:r>
            <w:r w:rsidR="00F366FA">
              <w:rPr>
                <w:iCs/>
                <w:sz w:val="20"/>
                <w:szCs w:val="20"/>
                <w:lang w:val="es-ES_tradnl"/>
              </w:rPr>
              <w:t xml:space="preserve">por ejemplo, </w:t>
            </w:r>
            <w:r w:rsidRPr="00661CEE">
              <w:rPr>
                <w:iCs/>
                <w:sz w:val="20"/>
                <w:szCs w:val="20"/>
                <w:lang w:val="es-ES_tradnl"/>
              </w:rPr>
              <w:t xml:space="preserve">entrevistas cualitativas con los niños </w:t>
            </w:r>
            <w:r w:rsidR="00877055">
              <w:rPr>
                <w:iCs/>
                <w:sz w:val="20"/>
                <w:szCs w:val="20"/>
                <w:lang w:val="es-ES_tradnl"/>
              </w:rPr>
              <w:t>afectados</w:t>
            </w:r>
            <w:r w:rsidRPr="00661CEE">
              <w:rPr>
                <w:iCs/>
                <w:sz w:val="20"/>
                <w:szCs w:val="20"/>
                <w:lang w:val="es-ES_tradnl"/>
              </w:rPr>
              <w:t>, o el seguimiento de los casos de niños que son transferidos a los sistemas formales con el apoyo de socios</w:t>
            </w:r>
            <w:r w:rsidR="00216F43">
              <w:rPr>
                <w:iCs/>
                <w:sz w:val="20"/>
                <w:szCs w:val="20"/>
                <w:lang w:val="es-ES_tradnl"/>
              </w:rPr>
              <w:t>.</w:t>
            </w:r>
          </w:p>
        </w:tc>
      </w:tr>
      <w:tr w:rsidR="006C1D68" w:rsidRPr="00227942" w14:paraId="073D778A" w14:textId="77777777" w:rsidTr="00C3542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A45AA0" w14:textId="4FAF8124" w:rsidR="006C1D68" w:rsidRPr="00EC0381" w:rsidRDefault="006C1D68" w:rsidP="003439CD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</w:pPr>
            <w:r w:rsidRPr="00EC0381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 xml:space="preserve">Plan </w:t>
            </w:r>
            <w:r w:rsidR="003439CD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de análisis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5B3BE" w14:textId="287B9D70" w:rsidR="006C1D68" w:rsidRPr="00EC0381" w:rsidRDefault="003439CD" w:rsidP="00AC0370">
            <w:pPr>
              <w:spacing w:after="0"/>
              <w:jc w:val="both"/>
              <w:rPr>
                <w:i/>
                <w:sz w:val="20"/>
                <w:szCs w:val="20"/>
                <w:lang w:val="es-ES_tradnl"/>
              </w:rPr>
            </w:pPr>
            <w:r w:rsidRPr="00B468E7">
              <w:rPr>
                <w:sz w:val="20"/>
                <w:szCs w:val="20"/>
                <w:lang w:val="es-ES_tradnl"/>
              </w:rPr>
              <w:t xml:space="preserve">Los datos cuantitativos serán analizados por país </w:t>
            </w:r>
            <w:r>
              <w:rPr>
                <w:sz w:val="20"/>
                <w:szCs w:val="20"/>
                <w:lang w:val="es-ES_tradnl"/>
              </w:rPr>
              <w:t>con frecuencia</w:t>
            </w:r>
            <w:r w:rsidRPr="00B468E7">
              <w:rPr>
                <w:sz w:val="20"/>
                <w:szCs w:val="20"/>
                <w:lang w:val="es-ES_tradnl"/>
              </w:rPr>
              <w:t xml:space="preserve"> trimestral y se llevarán a cabo triangulaciones con otras fuentes de información (estudios de casos mensuales, entrevistas con niños, </w:t>
            </w:r>
            <w:r>
              <w:rPr>
                <w:sz w:val="20"/>
                <w:szCs w:val="20"/>
                <w:lang w:val="es-ES_tradnl"/>
              </w:rPr>
              <w:t>datos</w:t>
            </w:r>
            <w:r w:rsidRPr="00B468E7">
              <w:rPr>
                <w:sz w:val="20"/>
                <w:szCs w:val="20"/>
                <w:lang w:val="es-ES_tradnl"/>
              </w:rPr>
              <w:t xml:space="preserve"> etnográfic</w:t>
            </w:r>
            <w:r>
              <w:rPr>
                <w:sz w:val="20"/>
                <w:szCs w:val="20"/>
                <w:lang w:val="es-ES_tradnl"/>
              </w:rPr>
              <w:t>os</w:t>
            </w:r>
            <w:r w:rsidRPr="00B468E7">
              <w:rPr>
                <w:sz w:val="20"/>
                <w:szCs w:val="20"/>
                <w:lang w:val="es-ES_tradnl"/>
              </w:rPr>
              <w:t xml:space="preserve">). Además, se llevará a cabo un </w:t>
            </w:r>
            <w:r>
              <w:rPr>
                <w:sz w:val="20"/>
                <w:szCs w:val="20"/>
                <w:lang w:val="es-ES_tradnl"/>
              </w:rPr>
              <w:t>meta-</w:t>
            </w:r>
            <w:r w:rsidRPr="00B468E7">
              <w:rPr>
                <w:sz w:val="20"/>
                <w:szCs w:val="20"/>
                <w:lang w:val="es-ES_tradnl"/>
              </w:rPr>
              <w:t xml:space="preserve">análisis comparativo </w:t>
            </w:r>
            <w:r>
              <w:rPr>
                <w:sz w:val="20"/>
                <w:szCs w:val="20"/>
                <w:lang w:val="es-ES_tradnl"/>
              </w:rPr>
              <w:t xml:space="preserve">de los datos de todos los países </w:t>
            </w:r>
            <w:r w:rsidRPr="00B468E7">
              <w:rPr>
                <w:sz w:val="20"/>
                <w:szCs w:val="20"/>
                <w:lang w:val="es-ES_tradnl"/>
              </w:rPr>
              <w:t xml:space="preserve">anualmente. Para el enfoque comparativo, </w:t>
            </w:r>
            <w:r>
              <w:rPr>
                <w:sz w:val="20"/>
                <w:szCs w:val="20"/>
                <w:lang w:val="es-ES_tradnl"/>
              </w:rPr>
              <w:t xml:space="preserve">se deben tomar en consideración </w:t>
            </w:r>
            <w:r w:rsidRPr="00B468E7">
              <w:rPr>
                <w:sz w:val="20"/>
                <w:szCs w:val="20"/>
                <w:lang w:val="es-ES_tradnl"/>
              </w:rPr>
              <w:t xml:space="preserve">las diferencias </w:t>
            </w:r>
            <w:r w:rsidRPr="00B468E7">
              <w:rPr>
                <w:sz w:val="20"/>
                <w:szCs w:val="20"/>
                <w:lang w:val="es-ES_tradnl"/>
              </w:rPr>
              <w:lastRenderedPageBreak/>
              <w:t xml:space="preserve">entre </w:t>
            </w:r>
            <w:r>
              <w:rPr>
                <w:sz w:val="20"/>
                <w:szCs w:val="20"/>
                <w:lang w:val="es-ES_tradnl"/>
              </w:rPr>
              <w:t xml:space="preserve">los </w:t>
            </w:r>
            <w:r w:rsidRPr="00B468E7">
              <w:rPr>
                <w:sz w:val="20"/>
                <w:szCs w:val="20"/>
                <w:lang w:val="es-ES_tradnl"/>
              </w:rPr>
              <w:t>contextos,</w:t>
            </w:r>
            <w:r>
              <w:rPr>
                <w:sz w:val="20"/>
                <w:szCs w:val="20"/>
                <w:lang w:val="es-ES_tradnl"/>
              </w:rPr>
              <w:t xml:space="preserve"> por ejemplo</w:t>
            </w:r>
            <w:r w:rsidRPr="00B468E7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 xml:space="preserve">las </w:t>
            </w:r>
            <w:r w:rsidRPr="00B468E7">
              <w:rPr>
                <w:sz w:val="20"/>
                <w:szCs w:val="20"/>
                <w:lang w:val="es-ES_tradnl"/>
              </w:rPr>
              <w:t xml:space="preserve">diferentes definiciones de los tipos de </w:t>
            </w:r>
            <w:r>
              <w:rPr>
                <w:sz w:val="20"/>
                <w:szCs w:val="20"/>
                <w:lang w:val="es-ES_tradnl"/>
              </w:rPr>
              <w:t>infracciones</w:t>
            </w:r>
            <w:r w:rsidRPr="00B468E7">
              <w:rPr>
                <w:sz w:val="20"/>
                <w:szCs w:val="20"/>
                <w:lang w:val="es-ES_tradnl"/>
              </w:rPr>
              <w:t>, que se especificarán en los metadatos preparado</w:t>
            </w:r>
            <w:r>
              <w:rPr>
                <w:sz w:val="20"/>
                <w:szCs w:val="20"/>
                <w:lang w:val="es-ES_tradnl"/>
              </w:rPr>
              <w:t>s</w:t>
            </w:r>
            <w:r w:rsidRPr="00B468E7">
              <w:rPr>
                <w:sz w:val="20"/>
                <w:szCs w:val="20"/>
                <w:lang w:val="es-ES_tradnl"/>
              </w:rPr>
              <w:t xml:space="preserve"> por cada país.</w:t>
            </w:r>
          </w:p>
        </w:tc>
      </w:tr>
      <w:tr w:rsidR="008B6CE8" w:rsidRPr="00227942" w14:paraId="6FC7B536" w14:textId="77777777" w:rsidTr="00C3542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1F91BE" w14:textId="00E1FA74" w:rsidR="00691A2B" w:rsidRPr="00EC0381" w:rsidRDefault="00691A2B" w:rsidP="003439CD">
            <w:pPr>
              <w:tabs>
                <w:tab w:val="left" w:pos="3960"/>
              </w:tabs>
              <w:spacing w:after="12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</w:pPr>
            <w:r w:rsidRPr="00EC0381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lastRenderedPageBreak/>
              <w:t>Re</w:t>
            </w:r>
            <w:r w:rsidR="003439CD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cursos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71119" w14:textId="29539473" w:rsidR="00691A2B" w:rsidRPr="00EC0381" w:rsidRDefault="008636BD" w:rsidP="00AC0370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  <w:r w:rsidRPr="001E2121">
              <w:rPr>
                <w:iCs/>
                <w:sz w:val="20"/>
                <w:szCs w:val="20"/>
                <w:lang w:val="es-ES_tradnl"/>
              </w:rPr>
              <w:t>Asegur</w:t>
            </w:r>
            <w:r>
              <w:rPr>
                <w:iCs/>
                <w:sz w:val="20"/>
                <w:szCs w:val="20"/>
                <w:lang w:val="es-ES_tradnl"/>
              </w:rPr>
              <w:t>ar</w:t>
            </w:r>
            <w:r w:rsidRPr="001E2121">
              <w:rPr>
                <w:iCs/>
                <w:sz w:val="20"/>
                <w:szCs w:val="20"/>
                <w:lang w:val="es-ES_tradnl"/>
              </w:rPr>
              <w:t>se de que</w:t>
            </w:r>
            <w:r>
              <w:rPr>
                <w:iCs/>
                <w:sz w:val="20"/>
                <w:szCs w:val="20"/>
                <w:lang w:val="es-ES_tradnl"/>
              </w:rPr>
              <w:t xml:space="preserve"> en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 </w:t>
            </w:r>
            <w:r>
              <w:rPr>
                <w:iCs/>
                <w:sz w:val="20"/>
                <w:szCs w:val="20"/>
                <w:lang w:val="es-ES_tradnl"/>
              </w:rPr>
              <w:t>los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 país</w:t>
            </w:r>
            <w:r>
              <w:rPr>
                <w:iCs/>
                <w:sz w:val="20"/>
                <w:szCs w:val="20"/>
                <w:lang w:val="es-ES_tradnl"/>
              </w:rPr>
              <w:t>es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 en </w:t>
            </w:r>
            <w:r>
              <w:rPr>
                <w:iCs/>
                <w:sz w:val="20"/>
                <w:szCs w:val="20"/>
                <w:lang w:val="es-ES_tradnl"/>
              </w:rPr>
              <w:t>los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 que se han previsto actividades </w:t>
            </w:r>
            <w:r>
              <w:rPr>
                <w:iCs/>
                <w:sz w:val="20"/>
                <w:szCs w:val="20"/>
                <w:lang w:val="es-ES_tradnl"/>
              </w:rPr>
              <w:t>con la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 justicia consuetudinaria</w:t>
            </w:r>
            <w:r>
              <w:rPr>
                <w:iCs/>
                <w:sz w:val="20"/>
                <w:szCs w:val="20"/>
                <w:lang w:val="es-ES_tradnl"/>
              </w:rPr>
              <w:t xml:space="preserve"> se dedique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 sistemáticamente </w:t>
            </w:r>
            <w:r>
              <w:rPr>
                <w:iCs/>
                <w:sz w:val="20"/>
                <w:szCs w:val="20"/>
                <w:lang w:val="es-ES_tradnl"/>
              </w:rPr>
              <w:t>un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 porcentaje de</w:t>
            </w:r>
            <w:r>
              <w:rPr>
                <w:iCs/>
                <w:sz w:val="20"/>
                <w:szCs w:val="20"/>
                <w:lang w:val="es-ES_tradnl"/>
              </w:rPr>
              <w:t>l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 tiempo </w:t>
            </w:r>
            <w:r>
              <w:rPr>
                <w:iCs/>
                <w:sz w:val="20"/>
                <w:szCs w:val="20"/>
                <w:lang w:val="es-ES_tradnl"/>
              </w:rPr>
              <w:t xml:space="preserve">de 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un </w:t>
            </w:r>
            <w:r>
              <w:rPr>
                <w:iCs/>
                <w:sz w:val="20"/>
                <w:szCs w:val="20"/>
                <w:lang w:val="es-ES_tradnl"/>
              </w:rPr>
              <w:t xml:space="preserve">miembro del </w:t>
            </w:r>
            <w:r w:rsidRPr="001E2121">
              <w:rPr>
                <w:iCs/>
                <w:sz w:val="20"/>
                <w:szCs w:val="20"/>
                <w:lang w:val="es-ES_tradnl"/>
              </w:rPr>
              <w:t>personal a esta actividad, alrededor del 50% en cada sitio de investigación</w:t>
            </w:r>
            <w:r>
              <w:rPr>
                <w:iCs/>
                <w:sz w:val="20"/>
                <w:szCs w:val="20"/>
                <w:lang w:val="es-ES_tradnl"/>
              </w:rPr>
              <w:t xml:space="preserve">: según los </w:t>
            </w:r>
            <w:r w:rsidRPr="001E2121">
              <w:rPr>
                <w:iCs/>
                <w:sz w:val="20"/>
                <w:szCs w:val="20"/>
                <w:lang w:val="es-ES_tradnl"/>
              </w:rPr>
              <w:t>contextos, p</w:t>
            </w:r>
            <w:r>
              <w:rPr>
                <w:iCs/>
                <w:sz w:val="20"/>
                <w:szCs w:val="20"/>
                <w:lang w:val="es-ES_tradnl"/>
              </w:rPr>
              <w:t xml:space="preserve">revemos 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entrevistar 8 a 10 personas por mes, </w:t>
            </w:r>
            <w:r>
              <w:rPr>
                <w:iCs/>
                <w:sz w:val="20"/>
                <w:szCs w:val="20"/>
                <w:lang w:val="es-ES_tradnl"/>
              </w:rPr>
              <w:t xml:space="preserve">lo 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que puede </w:t>
            </w:r>
            <w:r>
              <w:rPr>
                <w:iCs/>
                <w:sz w:val="20"/>
                <w:szCs w:val="20"/>
                <w:lang w:val="es-ES_tradnl"/>
              </w:rPr>
              <w:t>tomar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 8-10 días </w:t>
            </w:r>
            <w:r>
              <w:rPr>
                <w:iCs/>
                <w:sz w:val="20"/>
                <w:szCs w:val="20"/>
                <w:lang w:val="es-ES_tradnl"/>
              </w:rPr>
              <w:t>laborables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, </w:t>
            </w:r>
            <w:r>
              <w:rPr>
                <w:iCs/>
                <w:sz w:val="20"/>
                <w:szCs w:val="20"/>
                <w:lang w:val="es-ES_tradnl"/>
              </w:rPr>
              <w:t xml:space="preserve">incluyendo 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el transporte y </w:t>
            </w:r>
            <w:r>
              <w:rPr>
                <w:iCs/>
                <w:sz w:val="20"/>
                <w:szCs w:val="20"/>
                <w:lang w:val="es-ES_tradnl"/>
              </w:rPr>
              <w:t xml:space="preserve">el ingreso 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de </w:t>
            </w:r>
            <w:r>
              <w:rPr>
                <w:iCs/>
                <w:sz w:val="20"/>
                <w:szCs w:val="20"/>
                <w:lang w:val="es-ES_tradnl"/>
              </w:rPr>
              <w:t>los datos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. Además, </w:t>
            </w:r>
            <w:r w:rsidR="002672CF">
              <w:rPr>
                <w:iCs/>
                <w:sz w:val="20"/>
                <w:szCs w:val="20"/>
                <w:lang w:val="es-ES_tradnl"/>
              </w:rPr>
              <w:t>tenemos</w:t>
            </w:r>
            <w:r>
              <w:rPr>
                <w:iCs/>
                <w:sz w:val="20"/>
                <w:szCs w:val="20"/>
                <w:lang w:val="es-ES_tradnl"/>
              </w:rPr>
              <w:t xml:space="preserve"> que </w:t>
            </w:r>
            <w:r w:rsidR="002672CF">
              <w:rPr>
                <w:iCs/>
                <w:sz w:val="20"/>
                <w:szCs w:val="20"/>
                <w:lang w:val="es-ES_tradnl"/>
              </w:rPr>
              <w:t>procurar</w:t>
            </w:r>
            <w:r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Pr="001E2121">
              <w:rPr>
                <w:iCs/>
                <w:sz w:val="20"/>
                <w:szCs w:val="20"/>
                <w:lang w:val="es-ES_tradnl"/>
              </w:rPr>
              <w:t>que las personas est</w:t>
            </w:r>
            <w:r>
              <w:rPr>
                <w:iCs/>
                <w:sz w:val="20"/>
                <w:szCs w:val="20"/>
                <w:lang w:val="es-ES_tradnl"/>
              </w:rPr>
              <w:t>é</w:t>
            </w:r>
            <w:r w:rsidRPr="001E2121">
              <w:rPr>
                <w:iCs/>
                <w:sz w:val="20"/>
                <w:szCs w:val="20"/>
                <w:lang w:val="es-ES_tradnl"/>
              </w:rPr>
              <w:t>n bien capacitad</w:t>
            </w:r>
            <w:r>
              <w:rPr>
                <w:iCs/>
                <w:sz w:val="20"/>
                <w:szCs w:val="20"/>
                <w:lang w:val="es-ES_tradnl"/>
              </w:rPr>
              <w:t>a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s para realizar esta tarea, </w:t>
            </w:r>
            <w:r w:rsidR="002672CF">
              <w:rPr>
                <w:iCs/>
                <w:sz w:val="20"/>
                <w:szCs w:val="20"/>
                <w:lang w:val="es-ES_tradnl"/>
              </w:rPr>
              <w:t xml:space="preserve">que </w:t>
            </w:r>
            <w:r w:rsidRPr="001E2121">
              <w:rPr>
                <w:iCs/>
                <w:sz w:val="20"/>
                <w:szCs w:val="20"/>
                <w:lang w:val="es-ES_tradnl"/>
              </w:rPr>
              <w:t>incluye la</w:t>
            </w:r>
            <w:r>
              <w:rPr>
                <w:iCs/>
                <w:sz w:val="20"/>
                <w:szCs w:val="20"/>
                <w:lang w:val="es-ES_tradnl"/>
              </w:rPr>
              <w:t xml:space="preserve"> traducción de las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 herramientas </w:t>
            </w:r>
            <w:r>
              <w:rPr>
                <w:iCs/>
                <w:sz w:val="20"/>
                <w:szCs w:val="20"/>
                <w:lang w:val="es-ES_tradnl"/>
              </w:rPr>
              <w:t>a</w:t>
            </w:r>
            <w:r w:rsidRPr="001E2121">
              <w:rPr>
                <w:iCs/>
                <w:sz w:val="20"/>
                <w:szCs w:val="20"/>
                <w:lang w:val="es-ES_tradnl"/>
              </w:rPr>
              <w:t>l idioma del contexto</w:t>
            </w:r>
            <w:r w:rsidR="00AF03D9">
              <w:rPr>
                <w:iCs/>
                <w:sz w:val="20"/>
                <w:szCs w:val="20"/>
                <w:lang w:val="es-ES_tradnl"/>
              </w:rPr>
              <w:t>.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 Esto puede requerir una inversión de tiempo de</w:t>
            </w:r>
            <w:r>
              <w:rPr>
                <w:iCs/>
                <w:sz w:val="20"/>
                <w:szCs w:val="20"/>
                <w:lang w:val="es-ES_tradnl"/>
              </w:rPr>
              <w:t xml:space="preserve"> alrededor de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 2 semanas. Si </w:t>
            </w:r>
            <w:r w:rsidR="00AF03D9">
              <w:rPr>
                <w:iCs/>
                <w:sz w:val="20"/>
                <w:szCs w:val="20"/>
                <w:lang w:val="es-ES_tradnl"/>
              </w:rPr>
              <w:t>los</w:t>
            </w:r>
            <w:r>
              <w:rPr>
                <w:iCs/>
                <w:sz w:val="20"/>
                <w:szCs w:val="20"/>
                <w:lang w:val="es-ES_tradnl"/>
              </w:rPr>
              <w:t xml:space="preserve"> 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datos </w:t>
            </w:r>
            <w:r w:rsidR="00AF03D9">
              <w:rPr>
                <w:iCs/>
                <w:sz w:val="20"/>
                <w:szCs w:val="20"/>
                <w:lang w:val="es-ES_tradnl"/>
              </w:rPr>
              <w:t xml:space="preserve">se </w:t>
            </w:r>
            <w:r w:rsidR="00182D0B">
              <w:rPr>
                <w:iCs/>
                <w:sz w:val="20"/>
                <w:szCs w:val="20"/>
                <w:lang w:val="es-ES_tradnl"/>
              </w:rPr>
              <w:t xml:space="preserve">van a </w:t>
            </w:r>
            <w:r w:rsidR="00AF03D9">
              <w:rPr>
                <w:iCs/>
                <w:sz w:val="20"/>
                <w:szCs w:val="20"/>
                <w:lang w:val="es-ES_tradnl"/>
              </w:rPr>
              <w:t>recolect</w:t>
            </w:r>
            <w:r w:rsidR="00182D0B">
              <w:rPr>
                <w:iCs/>
                <w:sz w:val="20"/>
                <w:szCs w:val="20"/>
                <w:lang w:val="es-ES_tradnl"/>
              </w:rPr>
              <w:t>ar</w:t>
            </w:r>
            <w:r w:rsidR="00AF03D9">
              <w:rPr>
                <w:iCs/>
                <w:sz w:val="20"/>
                <w:szCs w:val="20"/>
                <w:lang w:val="es-ES_tradnl"/>
              </w:rPr>
              <w:t xml:space="preserve"> mediante 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un dispositivo móvil, </w:t>
            </w:r>
            <w:r>
              <w:rPr>
                <w:iCs/>
                <w:sz w:val="20"/>
                <w:szCs w:val="20"/>
                <w:lang w:val="es-ES_tradnl"/>
              </w:rPr>
              <w:t xml:space="preserve">es necesario </w:t>
            </w:r>
            <w:r w:rsidR="00AF03D9">
              <w:rPr>
                <w:iCs/>
                <w:sz w:val="20"/>
                <w:szCs w:val="20"/>
                <w:lang w:val="es-ES_tradnl"/>
              </w:rPr>
              <w:t>adquirir</w:t>
            </w:r>
            <w:r>
              <w:rPr>
                <w:iCs/>
                <w:sz w:val="20"/>
                <w:szCs w:val="20"/>
                <w:lang w:val="es-ES_tradnl"/>
              </w:rPr>
              <w:t xml:space="preserve"> un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 teléfono Android (</w:t>
            </w:r>
            <w:r>
              <w:rPr>
                <w:iCs/>
                <w:sz w:val="20"/>
                <w:szCs w:val="20"/>
                <w:lang w:val="es-ES_tradnl"/>
              </w:rPr>
              <w:t>se recomiendan los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 modelos </w:t>
            </w:r>
            <w:r>
              <w:rPr>
                <w:iCs/>
                <w:sz w:val="20"/>
                <w:szCs w:val="20"/>
                <w:lang w:val="es-ES_tradnl"/>
              </w:rPr>
              <w:t xml:space="preserve">Huawei </w:t>
            </w:r>
            <w:r w:rsidR="00AF03D9" w:rsidRPr="001E2121">
              <w:rPr>
                <w:iCs/>
                <w:sz w:val="20"/>
                <w:szCs w:val="20"/>
                <w:lang w:val="es-ES_tradnl"/>
              </w:rPr>
              <w:t>Ho</w:t>
            </w:r>
            <w:r w:rsidR="00AF03D9">
              <w:rPr>
                <w:iCs/>
                <w:sz w:val="20"/>
                <w:szCs w:val="20"/>
                <w:lang w:val="es-ES_tradnl"/>
              </w:rPr>
              <w:t xml:space="preserve">nor5 o </w:t>
            </w:r>
            <w:r>
              <w:rPr>
                <w:iCs/>
                <w:sz w:val="20"/>
                <w:szCs w:val="20"/>
                <w:lang w:val="es-ES_tradnl"/>
              </w:rPr>
              <w:t>Y511; o Samsung J2</w:t>
            </w:r>
            <w:r w:rsidRPr="001E2121">
              <w:rPr>
                <w:iCs/>
                <w:sz w:val="20"/>
                <w:szCs w:val="20"/>
                <w:lang w:val="es-ES_tradnl"/>
              </w:rPr>
              <w:t>) a un costo de alrededor de 400 francos</w:t>
            </w:r>
            <w:r w:rsidR="00AF03D9">
              <w:rPr>
                <w:iCs/>
                <w:sz w:val="20"/>
                <w:szCs w:val="20"/>
                <w:lang w:val="es-ES_tradnl"/>
              </w:rPr>
              <w:t xml:space="preserve"> suizos</w:t>
            </w:r>
            <w:r w:rsidRPr="001E2121">
              <w:rPr>
                <w:iCs/>
                <w:sz w:val="20"/>
                <w:szCs w:val="20"/>
                <w:lang w:val="es-ES_tradnl"/>
              </w:rPr>
              <w:t xml:space="preserve">. </w:t>
            </w:r>
          </w:p>
        </w:tc>
      </w:tr>
    </w:tbl>
    <w:p w14:paraId="5B7FBD3F" w14:textId="77777777" w:rsidR="000764A9" w:rsidRPr="00EC0381" w:rsidRDefault="000764A9">
      <w:pPr>
        <w:rPr>
          <w:lang w:val="es-ES_tradnl"/>
        </w:rPr>
      </w:pPr>
    </w:p>
    <w:sectPr w:rsidR="000764A9" w:rsidRPr="00EC0381" w:rsidSect="000764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4B7BE" w14:textId="77777777" w:rsidR="009E20D7" w:rsidRDefault="009E20D7" w:rsidP="00691A2B">
      <w:pPr>
        <w:spacing w:after="0" w:line="240" w:lineRule="auto"/>
      </w:pPr>
      <w:r>
        <w:separator/>
      </w:r>
    </w:p>
  </w:endnote>
  <w:endnote w:type="continuationSeparator" w:id="0">
    <w:p w14:paraId="41EA192E" w14:textId="77777777" w:rsidR="009E20D7" w:rsidRDefault="009E20D7" w:rsidP="0069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5F85E" w14:textId="77777777" w:rsidR="009E20D7" w:rsidRDefault="009E20D7" w:rsidP="00691A2B">
      <w:pPr>
        <w:spacing w:after="0" w:line="240" w:lineRule="auto"/>
      </w:pPr>
      <w:r>
        <w:separator/>
      </w:r>
    </w:p>
  </w:footnote>
  <w:footnote w:type="continuationSeparator" w:id="0">
    <w:p w14:paraId="27ECFBDE" w14:textId="77777777" w:rsidR="009E20D7" w:rsidRDefault="009E20D7" w:rsidP="00691A2B">
      <w:pPr>
        <w:spacing w:after="0" w:line="240" w:lineRule="auto"/>
      </w:pPr>
      <w:r>
        <w:continuationSeparator/>
      </w:r>
    </w:p>
  </w:footnote>
  <w:footnote w:id="1">
    <w:p w14:paraId="588D610B" w14:textId="2B9BC9E4" w:rsidR="004249A5" w:rsidRPr="00AC0370" w:rsidRDefault="004249A5" w:rsidP="00385C37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 w:rsidRPr="00AC0370">
        <w:rPr>
          <w:lang w:val="es-ES"/>
        </w:rPr>
        <w:t xml:space="preserve"> </w:t>
      </w:r>
      <w:r w:rsidR="00AC0370">
        <w:rPr>
          <w:lang w:val="es-ES_tradnl"/>
        </w:rPr>
        <w:t xml:space="preserve">En los países de intervención en </w:t>
      </w:r>
      <w:r w:rsidR="00AC0370">
        <w:rPr>
          <w:b/>
          <w:lang w:val="es-ES_tradnl"/>
        </w:rPr>
        <w:t>Centroamérica</w:t>
      </w:r>
      <w:r w:rsidR="00AC0370">
        <w:rPr>
          <w:lang w:val="es-ES_tradnl"/>
        </w:rPr>
        <w:t> : Panamá, Nicaragua, Ho</w:t>
      </w:r>
      <w:r w:rsidR="00227942">
        <w:rPr>
          <w:lang w:val="es-ES_tradnl"/>
        </w:rPr>
        <w:t xml:space="preserve">nduras, Guatemala y El Salvador </w:t>
      </w:r>
      <w:bookmarkStart w:id="0" w:name="_GoBack"/>
      <w:bookmarkEnd w:id="0"/>
      <w:r w:rsidR="00227942">
        <w:rPr>
          <w:lang w:val="es-ES_tradnl"/>
        </w:rPr>
        <w:t>;</w:t>
      </w:r>
      <w:r w:rsidR="00AC0370">
        <w:rPr>
          <w:lang w:val="es-ES_tradnl"/>
        </w:rPr>
        <w:t xml:space="preserve"> </w:t>
      </w:r>
      <w:r w:rsidR="00AC0370">
        <w:rPr>
          <w:b/>
          <w:lang w:val="es-ES_tradnl"/>
        </w:rPr>
        <w:t xml:space="preserve">América del Sur </w:t>
      </w:r>
      <w:r w:rsidR="00AC0370">
        <w:rPr>
          <w:lang w:val="es-ES_tradnl"/>
        </w:rPr>
        <w:t xml:space="preserve">: Colombia, Ecuador, Perú, Brasil, Bolivia y Paraguay ; </w:t>
      </w:r>
      <w:r w:rsidR="00AC0370">
        <w:rPr>
          <w:b/>
          <w:lang w:val="es-ES_tradnl"/>
        </w:rPr>
        <w:t>Caribe</w:t>
      </w:r>
      <w:r w:rsidR="00AC0370">
        <w:rPr>
          <w:lang w:val="es-ES_tradnl"/>
        </w:rPr>
        <w:t> : Haití.</w:t>
      </w:r>
    </w:p>
  </w:footnote>
  <w:footnote w:id="2">
    <w:p w14:paraId="42D0D4D0" w14:textId="5A2CC13C" w:rsidR="004249A5" w:rsidRPr="00AC0370" w:rsidRDefault="004249A5" w:rsidP="00385C37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 w:rsidRPr="00AC0370">
        <w:rPr>
          <w:lang w:val="es-ES"/>
        </w:rPr>
        <w:t xml:space="preserve"> En los países de intervención: Benín, Burkina Faso, Burundi, Mauritania, Mali, Guinea Conakry.</w:t>
      </w:r>
    </w:p>
  </w:footnote>
  <w:footnote w:id="3">
    <w:p w14:paraId="60810607" w14:textId="517F7F3D" w:rsidR="004249A5" w:rsidRPr="00AC0370" w:rsidRDefault="004249A5" w:rsidP="00385C37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 w:rsidRPr="00AC0370">
        <w:rPr>
          <w:lang w:val="es-ES"/>
        </w:rPr>
        <w:t xml:space="preserve"> En los países de intervención: Jordania, Palestina, Egipto, Afganistán.</w:t>
      </w:r>
    </w:p>
  </w:footnote>
  <w:footnote w:id="4">
    <w:p w14:paraId="50D12BE9" w14:textId="5968053F" w:rsidR="004249A5" w:rsidRPr="00AC0370" w:rsidRDefault="004249A5" w:rsidP="00654D72">
      <w:pPr>
        <w:pStyle w:val="Notedebasdepage"/>
        <w:rPr>
          <w:lang w:val="es-ES"/>
        </w:rPr>
      </w:pPr>
      <w:r>
        <w:rPr>
          <w:rStyle w:val="Appelnotedebasdep"/>
        </w:rPr>
        <w:footnoteRef/>
      </w:r>
      <w:r w:rsidRPr="00AC0370">
        <w:rPr>
          <w:lang w:val="es-ES"/>
        </w:rPr>
        <w:t xml:space="preserve"> Para una discusión más profunda sobre la utilización del término « consuetudinario » en el trabajo de Tdh, sírvase consultar la revisión de la literatura en el informe : « </w:t>
      </w:r>
      <w:proofErr w:type="spellStart"/>
      <w:r w:rsidRPr="00AC0370">
        <w:rPr>
          <w:i/>
          <w:lang w:val="es-ES"/>
        </w:rPr>
        <w:t>Children</w:t>
      </w:r>
      <w:proofErr w:type="spellEnd"/>
      <w:r w:rsidRPr="00AC0370">
        <w:rPr>
          <w:i/>
          <w:lang w:val="es-ES"/>
        </w:rPr>
        <w:t xml:space="preserve"> in </w:t>
      </w:r>
      <w:proofErr w:type="spellStart"/>
      <w:r w:rsidRPr="00AC0370">
        <w:rPr>
          <w:i/>
          <w:lang w:val="es-ES"/>
        </w:rPr>
        <w:t>conflict</w:t>
      </w:r>
      <w:proofErr w:type="spellEnd"/>
      <w:r w:rsidRPr="00AC0370">
        <w:rPr>
          <w:i/>
          <w:lang w:val="es-ES"/>
        </w:rPr>
        <w:t xml:space="preserve"> </w:t>
      </w:r>
      <w:proofErr w:type="spellStart"/>
      <w:r w:rsidRPr="00AC0370">
        <w:rPr>
          <w:i/>
          <w:lang w:val="es-ES"/>
        </w:rPr>
        <w:t>with</w:t>
      </w:r>
      <w:proofErr w:type="spellEnd"/>
      <w:r w:rsidRPr="00AC0370">
        <w:rPr>
          <w:i/>
          <w:lang w:val="es-ES"/>
        </w:rPr>
        <w:t xml:space="preserve"> </w:t>
      </w:r>
      <w:proofErr w:type="spellStart"/>
      <w:r w:rsidRPr="00AC0370">
        <w:rPr>
          <w:i/>
          <w:lang w:val="es-ES"/>
        </w:rPr>
        <w:t>the</w:t>
      </w:r>
      <w:proofErr w:type="spellEnd"/>
      <w:r w:rsidRPr="00AC0370">
        <w:rPr>
          <w:i/>
          <w:lang w:val="es-ES"/>
        </w:rPr>
        <w:t xml:space="preserve"> </w:t>
      </w:r>
      <w:proofErr w:type="spellStart"/>
      <w:r w:rsidRPr="00AC0370">
        <w:rPr>
          <w:i/>
          <w:lang w:val="es-ES"/>
        </w:rPr>
        <w:t>law</w:t>
      </w:r>
      <w:proofErr w:type="spellEnd"/>
      <w:r w:rsidRPr="00AC0370">
        <w:rPr>
          <w:i/>
          <w:lang w:val="es-ES"/>
        </w:rPr>
        <w:t xml:space="preserve"> and </w:t>
      </w:r>
      <w:proofErr w:type="spellStart"/>
      <w:r w:rsidRPr="00AC0370">
        <w:rPr>
          <w:i/>
          <w:lang w:val="es-ES"/>
        </w:rPr>
        <w:t>customary</w:t>
      </w:r>
      <w:proofErr w:type="spellEnd"/>
      <w:r w:rsidRPr="00AC0370">
        <w:rPr>
          <w:i/>
          <w:lang w:val="es-ES"/>
        </w:rPr>
        <w:t xml:space="preserve"> </w:t>
      </w:r>
      <w:proofErr w:type="spellStart"/>
      <w:r w:rsidRPr="00AC0370">
        <w:rPr>
          <w:i/>
          <w:lang w:val="es-ES"/>
        </w:rPr>
        <w:t>justice</w:t>
      </w:r>
      <w:proofErr w:type="spellEnd"/>
      <w:r w:rsidRPr="00AC0370">
        <w:rPr>
          <w:i/>
          <w:lang w:val="es-ES"/>
        </w:rPr>
        <w:t xml:space="preserve"> in </w:t>
      </w:r>
      <w:proofErr w:type="spellStart"/>
      <w:r w:rsidRPr="00AC0370">
        <w:rPr>
          <w:i/>
          <w:lang w:val="es-ES"/>
        </w:rPr>
        <w:t>Afghanistan</w:t>
      </w:r>
      <w:proofErr w:type="spellEnd"/>
      <w:r w:rsidRPr="00AC0370">
        <w:rPr>
          <w:i/>
          <w:lang w:val="es-ES"/>
        </w:rPr>
        <w:t xml:space="preserve">, </w:t>
      </w:r>
      <w:proofErr w:type="spellStart"/>
      <w:r w:rsidRPr="00AC0370">
        <w:rPr>
          <w:i/>
          <w:lang w:val="es-ES"/>
        </w:rPr>
        <w:t>Egypt</w:t>
      </w:r>
      <w:proofErr w:type="spellEnd"/>
      <w:r w:rsidRPr="00AC0370">
        <w:rPr>
          <w:i/>
          <w:lang w:val="es-ES"/>
        </w:rPr>
        <w:t xml:space="preserve">, </w:t>
      </w:r>
      <w:proofErr w:type="spellStart"/>
      <w:r w:rsidRPr="00AC0370">
        <w:rPr>
          <w:i/>
          <w:lang w:val="es-ES"/>
        </w:rPr>
        <w:t>Jordan</w:t>
      </w:r>
      <w:proofErr w:type="spellEnd"/>
      <w:r w:rsidRPr="00AC0370">
        <w:rPr>
          <w:i/>
          <w:lang w:val="es-ES"/>
        </w:rPr>
        <w:t xml:space="preserve"> and </w:t>
      </w:r>
      <w:proofErr w:type="spellStart"/>
      <w:r w:rsidRPr="00AC0370">
        <w:rPr>
          <w:i/>
          <w:lang w:val="es-ES"/>
        </w:rPr>
        <w:t>Palestin</w:t>
      </w:r>
      <w:r w:rsidRPr="00AC0370">
        <w:rPr>
          <w:lang w:val="es-ES"/>
        </w:rPr>
        <w:t>e</w:t>
      </w:r>
      <w:proofErr w:type="spellEnd"/>
      <w:r w:rsidRPr="00AC0370">
        <w:rPr>
          <w:lang w:val="es-ES"/>
        </w:rPr>
        <w:t> » « (Niños en conflicto con la ley y la justicia consuetudinaria en Afganistán, Egipto, Jordania y Palestina) 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12A58" w14:textId="77777777" w:rsidR="004249A5" w:rsidRPr="00691A2B" w:rsidRDefault="004249A5" w:rsidP="007913CA">
    <w:pPr>
      <w:pStyle w:val="En-tte"/>
      <w:ind w:left="3960" w:firstLine="3828"/>
      <w:rPr>
        <w:i/>
      </w:rPr>
    </w:pPr>
    <w:r w:rsidRPr="00691A2B">
      <w:rPr>
        <w:i/>
        <w:noProof/>
        <w:lang w:eastAsia="fr-CH"/>
      </w:rPr>
      <w:drawing>
        <wp:anchor distT="0" distB="0" distL="114300" distR="114300" simplePos="0" relativeHeight="251659264" behindDoc="0" locked="0" layoutInCell="1" allowOverlap="1" wp14:anchorId="670966B5" wp14:editId="6EB6093D">
          <wp:simplePos x="0" y="0"/>
          <wp:positionH relativeFrom="margin">
            <wp:posOffset>-85090</wp:posOffset>
          </wp:positionH>
          <wp:positionV relativeFrom="margin">
            <wp:posOffset>-483870</wp:posOffset>
          </wp:positionV>
          <wp:extent cx="1604010" cy="277495"/>
          <wp:effectExtent l="0" t="0" r="0" b="825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27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>15.05.2017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71D"/>
    <w:multiLevelType w:val="hybridMultilevel"/>
    <w:tmpl w:val="57B66116"/>
    <w:lvl w:ilvl="0" w:tplc="60D2ECB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35E1C"/>
    <w:multiLevelType w:val="hybridMultilevel"/>
    <w:tmpl w:val="263404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8444F"/>
    <w:multiLevelType w:val="hybridMultilevel"/>
    <w:tmpl w:val="150CE66A"/>
    <w:lvl w:ilvl="0" w:tplc="7C6261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759A8"/>
    <w:multiLevelType w:val="hybridMultilevel"/>
    <w:tmpl w:val="9158622E"/>
    <w:lvl w:ilvl="0" w:tplc="589495F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54" w:hanging="360"/>
      </w:pPr>
    </w:lvl>
    <w:lvl w:ilvl="2" w:tplc="100C001B" w:tentative="1">
      <w:start w:val="1"/>
      <w:numFmt w:val="lowerRoman"/>
      <w:lvlText w:val="%3."/>
      <w:lvlJc w:val="right"/>
      <w:pPr>
        <w:ind w:left="2374" w:hanging="180"/>
      </w:pPr>
    </w:lvl>
    <w:lvl w:ilvl="3" w:tplc="100C000F" w:tentative="1">
      <w:start w:val="1"/>
      <w:numFmt w:val="decimal"/>
      <w:lvlText w:val="%4."/>
      <w:lvlJc w:val="left"/>
      <w:pPr>
        <w:ind w:left="3094" w:hanging="360"/>
      </w:pPr>
    </w:lvl>
    <w:lvl w:ilvl="4" w:tplc="100C0019" w:tentative="1">
      <w:start w:val="1"/>
      <w:numFmt w:val="lowerLetter"/>
      <w:lvlText w:val="%5."/>
      <w:lvlJc w:val="left"/>
      <w:pPr>
        <w:ind w:left="3814" w:hanging="360"/>
      </w:pPr>
    </w:lvl>
    <w:lvl w:ilvl="5" w:tplc="100C001B" w:tentative="1">
      <w:start w:val="1"/>
      <w:numFmt w:val="lowerRoman"/>
      <w:lvlText w:val="%6."/>
      <w:lvlJc w:val="right"/>
      <w:pPr>
        <w:ind w:left="4534" w:hanging="180"/>
      </w:pPr>
    </w:lvl>
    <w:lvl w:ilvl="6" w:tplc="100C000F" w:tentative="1">
      <w:start w:val="1"/>
      <w:numFmt w:val="decimal"/>
      <w:lvlText w:val="%7."/>
      <w:lvlJc w:val="left"/>
      <w:pPr>
        <w:ind w:left="5254" w:hanging="360"/>
      </w:pPr>
    </w:lvl>
    <w:lvl w:ilvl="7" w:tplc="100C0019" w:tentative="1">
      <w:start w:val="1"/>
      <w:numFmt w:val="lowerLetter"/>
      <w:lvlText w:val="%8."/>
      <w:lvlJc w:val="left"/>
      <w:pPr>
        <w:ind w:left="5974" w:hanging="360"/>
      </w:pPr>
    </w:lvl>
    <w:lvl w:ilvl="8" w:tplc="100C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>
    <w:nsid w:val="4C924775"/>
    <w:multiLevelType w:val="hybridMultilevel"/>
    <w:tmpl w:val="3D705C7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776B4"/>
    <w:multiLevelType w:val="hybridMultilevel"/>
    <w:tmpl w:val="A122485C"/>
    <w:lvl w:ilvl="0" w:tplc="45D44C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76866"/>
    <w:multiLevelType w:val="multilevel"/>
    <w:tmpl w:val="6024A3E0"/>
    <w:lvl w:ilvl="0">
      <w:start w:val="1"/>
      <w:numFmt w:val="decimal"/>
      <w:pStyle w:val="Subtitle1"/>
      <w:lvlText w:val="%1"/>
      <w:lvlJc w:val="left"/>
      <w:pPr>
        <w:ind w:left="574" w:hanging="432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6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2B"/>
    <w:rsid w:val="000024F1"/>
    <w:rsid w:val="0002111F"/>
    <w:rsid w:val="00026370"/>
    <w:rsid w:val="000344FB"/>
    <w:rsid w:val="00042B3E"/>
    <w:rsid w:val="000457DB"/>
    <w:rsid w:val="00051191"/>
    <w:rsid w:val="0005659C"/>
    <w:rsid w:val="00056C1A"/>
    <w:rsid w:val="00061302"/>
    <w:rsid w:val="00063AA8"/>
    <w:rsid w:val="000764A9"/>
    <w:rsid w:val="00091BC3"/>
    <w:rsid w:val="000A1C5A"/>
    <w:rsid w:val="000B13C2"/>
    <w:rsid w:val="000B4868"/>
    <w:rsid w:val="000C4780"/>
    <w:rsid w:val="000C7F54"/>
    <w:rsid w:val="000D358D"/>
    <w:rsid w:val="001107B9"/>
    <w:rsid w:val="0013262B"/>
    <w:rsid w:val="0014617E"/>
    <w:rsid w:val="00147125"/>
    <w:rsid w:val="00152D98"/>
    <w:rsid w:val="00156906"/>
    <w:rsid w:val="001652BA"/>
    <w:rsid w:val="00172746"/>
    <w:rsid w:val="0017774A"/>
    <w:rsid w:val="0018009E"/>
    <w:rsid w:val="00182D0B"/>
    <w:rsid w:val="001965AF"/>
    <w:rsid w:val="001B3DE3"/>
    <w:rsid w:val="001D5B99"/>
    <w:rsid w:val="001F52F8"/>
    <w:rsid w:val="002005CE"/>
    <w:rsid w:val="00203871"/>
    <w:rsid w:val="002106BF"/>
    <w:rsid w:val="00216F43"/>
    <w:rsid w:val="00227942"/>
    <w:rsid w:val="00264951"/>
    <w:rsid w:val="002672CF"/>
    <w:rsid w:val="002947CA"/>
    <w:rsid w:val="002A2CEF"/>
    <w:rsid w:val="002A795E"/>
    <w:rsid w:val="002B749A"/>
    <w:rsid w:val="00330E5E"/>
    <w:rsid w:val="003312AB"/>
    <w:rsid w:val="003439CD"/>
    <w:rsid w:val="00344A0C"/>
    <w:rsid w:val="003459CD"/>
    <w:rsid w:val="00355BCA"/>
    <w:rsid w:val="00373AE0"/>
    <w:rsid w:val="00385C37"/>
    <w:rsid w:val="00392AB6"/>
    <w:rsid w:val="003B4923"/>
    <w:rsid w:val="003B606A"/>
    <w:rsid w:val="003B60DA"/>
    <w:rsid w:val="003C00A5"/>
    <w:rsid w:val="003C0C91"/>
    <w:rsid w:val="003C523F"/>
    <w:rsid w:val="003D0232"/>
    <w:rsid w:val="003F5B80"/>
    <w:rsid w:val="00406826"/>
    <w:rsid w:val="00421F8D"/>
    <w:rsid w:val="004249A5"/>
    <w:rsid w:val="004813A3"/>
    <w:rsid w:val="004834B7"/>
    <w:rsid w:val="004D6020"/>
    <w:rsid w:val="004F5FD8"/>
    <w:rsid w:val="00502135"/>
    <w:rsid w:val="00563997"/>
    <w:rsid w:val="00563A8C"/>
    <w:rsid w:val="005C79DA"/>
    <w:rsid w:val="005F315E"/>
    <w:rsid w:val="005F7B50"/>
    <w:rsid w:val="00601627"/>
    <w:rsid w:val="00607DF2"/>
    <w:rsid w:val="00643FEA"/>
    <w:rsid w:val="00654D72"/>
    <w:rsid w:val="00661CEE"/>
    <w:rsid w:val="006841AB"/>
    <w:rsid w:val="00691A2B"/>
    <w:rsid w:val="006A2829"/>
    <w:rsid w:val="006C1D68"/>
    <w:rsid w:val="007157D2"/>
    <w:rsid w:val="0072405F"/>
    <w:rsid w:val="00727D71"/>
    <w:rsid w:val="00730388"/>
    <w:rsid w:val="00732ADB"/>
    <w:rsid w:val="00752CD3"/>
    <w:rsid w:val="00760FD3"/>
    <w:rsid w:val="00773B22"/>
    <w:rsid w:val="00775839"/>
    <w:rsid w:val="00783F38"/>
    <w:rsid w:val="007913CA"/>
    <w:rsid w:val="007A0D1A"/>
    <w:rsid w:val="007B173F"/>
    <w:rsid w:val="007C2B65"/>
    <w:rsid w:val="007C35AA"/>
    <w:rsid w:val="007C66FD"/>
    <w:rsid w:val="007D1477"/>
    <w:rsid w:val="007D331E"/>
    <w:rsid w:val="007E0D45"/>
    <w:rsid w:val="00800E57"/>
    <w:rsid w:val="00801560"/>
    <w:rsid w:val="00814C87"/>
    <w:rsid w:val="0082030A"/>
    <w:rsid w:val="00823D29"/>
    <w:rsid w:val="00833670"/>
    <w:rsid w:val="008636BD"/>
    <w:rsid w:val="008671B9"/>
    <w:rsid w:val="00877055"/>
    <w:rsid w:val="008B6CE8"/>
    <w:rsid w:val="008C0CF7"/>
    <w:rsid w:val="008C27DC"/>
    <w:rsid w:val="00996A4B"/>
    <w:rsid w:val="009A2476"/>
    <w:rsid w:val="009B1EC1"/>
    <w:rsid w:val="009E0D18"/>
    <w:rsid w:val="009E20D7"/>
    <w:rsid w:val="00A14FBD"/>
    <w:rsid w:val="00A5333F"/>
    <w:rsid w:val="00AA6BB8"/>
    <w:rsid w:val="00AB5578"/>
    <w:rsid w:val="00AC0370"/>
    <w:rsid w:val="00AD2C18"/>
    <w:rsid w:val="00AF03D9"/>
    <w:rsid w:val="00AF2518"/>
    <w:rsid w:val="00B023C1"/>
    <w:rsid w:val="00B06E4F"/>
    <w:rsid w:val="00B228D4"/>
    <w:rsid w:val="00B513C2"/>
    <w:rsid w:val="00B71C4F"/>
    <w:rsid w:val="00B73AA0"/>
    <w:rsid w:val="00B77D3B"/>
    <w:rsid w:val="00B87D42"/>
    <w:rsid w:val="00B9771C"/>
    <w:rsid w:val="00BA66DD"/>
    <w:rsid w:val="00BB77AE"/>
    <w:rsid w:val="00BE5991"/>
    <w:rsid w:val="00BF6A29"/>
    <w:rsid w:val="00C04B9A"/>
    <w:rsid w:val="00C11201"/>
    <w:rsid w:val="00C2217E"/>
    <w:rsid w:val="00C3139F"/>
    <w:rsid w:val="00C35426"/>
    <w:rsid w:val="00C55CE2"/>
    <w:rsid w:val="00C67F6E"/>
    <w:rsid w:val="00C972F4"/>
    <w:rsid w:val="00CB1B47"/>
    <w:rsid w:val="00CB32B4"/>
    <w:rsid w:val="00CB74E3"/>
    <w:rsid w:val="00CF24A7"/>
    <w:rsid w:val="00D11DB9"/>
    <w:rsid w:val="00D165DB"/>
    <w:rsid w:val="00D50DC2"/>
    <w:rsid w:val="00D558F8"/>
    <w:rsid w:val="00D75792"/>
    <w:rsid w:val="00D82BDE"/>
    <w:rsid w:val="00D96C1E"/>
    <w:rsid w:val="00DA315C"/>
    <w:rsid w:val="00DB2B6D"/>
    <w:rsid w:val="00DC685A"/>
    <w:rsid w:val="00DD2A0E"/>
    <w:rsid w:val="00E06EB0"/>
    <w:rsid w:val="00E17D48"/>
    <w:rsid w:val="00E25222"/>
    <w:rsid w:val="00E278B9"/>
    <w:rsid w:val="00E44B7E"/>
    <w:rsid w:val="00E53DAC"/>
    <w:rsid w:val="00E74636"/>
    <w:rsid w:val="00E84E43"/>
    <w:rsid w:val="00E926F8"/>
    <w:rsid w:val="00E94B1F"/>
    <w:rsid w:val="00EB5189"/>
    <w:rsid w:val="00EB585F"/>
    <w:rsid w:val="00EC0381"/>
    <w:rsid w:val="00EC2F52"/>
    <w:rsid w:val="00ED64FA"/>
    <w:rsid w:val="00F254AF"/>
    <w:rsid w:val="00F366FA"/>
    <w:rsid w:val="00F65F3A"/>
    <w:rsid w:val="00FB3289"/>
    <w:rsid w:val="00FD173D"/>
    <w:rsid w:val="00FD33F4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8F9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A2B"/>
  </w:style>
  <w:style w:type="paragraph" w:styleId="Pieddepage">
    <w:name w:val="footer"/>
    <w:basedOn w:val="Normal"/>
    <w:link w:val="PieddepageCar"/>
    <w:uiPriority w:val="99"/>
    <w:unhideWhenUsed/>
    <w:rsid w:val="0069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A2B"/>
  </w:style>
  <w:style w:type="paragraph" w:styleId="Paragraphedeliste">
    <w:name w:val="List Paragraph"/>
    <w:basedOn w:val="Normal"/>
    <w:uiPriority w:val="34"/>
    <w:qFormat/>
    <w:rsid w:val="00691A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1">
    <w:name w:val="Subtitle1"/>
    <w:basedOn w:val="Normal"/>
    <w:rsid w:val="00691A2B"/>
    <w:pPr>
      <w:numPr>
        <w:numId w:val="2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9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A2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91A2B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344A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4A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4A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4A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4A0C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23C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23C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23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A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A2B"/>
  </w:style>
  <w:style w:type="paragraph" w:styleId="Pieddepage">
    <w:name w:val="footer"/>
    <w:basedOn w:val="Normal"/>
    <w:link w:val="PieddepageCar"/>
    <w:uiPriority w:val="99"/>
    <w:unhideWhenUsed/>
    <w:rsid w:val="00691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A2B"/>
  </w:style>
  <w:style w:type="paragraph" w:styleId="Paragraphedeliste">
    <w:name w:val="List Paragraph"/>
    <w:basedOn w:val="Normal"/>
    <w:uiPriority w:val="34"/>
    <w:qFormat/>
    <w:rsid w:val="00691A2B"/>
    <w:pPr>
      <w:ind w:left="720"/>
      <w:contextualSpacing/>
    </w:pPr>
  </w:style>
  <w:style w:type="table" w:styleId="Grilledutableau">
    <w:name w:val="Table Grid"/>
    <w:basedOn w:val="TableauNormal"/>
    <w:uiPriority w:val="59"/>
    <w:rsid w:val="0069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1">
    <w:name w:val="Subtitle1"/>
    <w:basedOn w:val="Normal"/>
    <w:rsid w:val="00691A2B"/>
    <w:pPr>
      <w:numPr>
        <w:numId w:val="2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9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A2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91A2B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344A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4A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4A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4A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4A0C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23C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23C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23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B7C3-B3D5-4ED1-A663-3C9DCABE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1484</Words>
  <Characters>8164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TDH</Company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Mareschal</dc:creator>
  <cp:lastModifiedBy>Allison Noiran</cp:lastModifiedBy>
  <cp:revision>45</cp:revision>
  <dcterms:created xsi:type="dcterms:W3CDTF">2017-07-16T15:12:00Z</dcterms:created>
  <dcterms:modified xsi:type="dcterms:W3CDTF">2017-09-07T09:02:00Z</dcterms:modified>
</cp:coreProperties>
</file>