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A4" w:rsidRPr="00F56395" w:rsidRDefault="00F56395">
      <w:pPr>
        <w:jc w:val="center"/>
        <w:rPr>
          <w:rFonts w:ascii="Calibri" w:eastAsia="Calibri" w:hAnsi="Calibri" w:cs="Times New Roman"/>
          <w:b/>
          <w:color w:val="17365D" w:themeColor="text2" w:themeShade="BF"/>
          <w:sz w:val="24"/>
          <w:lang w:val="en-GB"/>
        </w:rPr>
      </w:pPr>
      <w:proofErr w:type="spellStart"/>
      <w:r w:rsidRPr="00F56395">
        <w:rPr>
          <w:rFonts w:ascii="Calibri" w:eastAsia="Calibri" w:hAnsi="Calibri" w:cs="Times New Roman"/>
          <w:b/>
          <w:color w:val="17365D" w:themeColor="text2" w:themeShade="BF"/>
          <w:sz w:val="24"/>
          <w:lang w:val="en-GB"/>
        </w:rPr>
        <w:t>Tdh</w:t>
      </w:r>
      <w:proofErr w:type="spellEnd"/>
      <w:r w:rsidRPr="00F56395">
        <w:rPr>
          <w:rFonts w:ascii="Calibri" w:eastAsia="Calibri" w:hAnsi="Calibri" w:cs="Times New Roman"/>
          <w:b/>
          <w:color w:val="17365D" w:themeColor="text2" w:themeShade="BF"/>
          <w:sz w:val="24"/>
          <w:lang w:val="en-GB"/>
        </w:rPr>
        <w:t xml:space="preserve"> Contribution Programme 2017-2020 / Strategic Plan 2016-2020</w:t>
      </w:r>
    </w:p>
    <w:p w:rsidR="00A731A4" w:rsidRPr="00F56395" w:rsidRDefault="00F56395">
      <w:pPr>
        <w:jc w:val="center"/>
        <w:rPr>
          <w:rFonts w:ascii="Calibri" w:eastAsia="Calibri" w:hAnsi="Calibri" w:cs="Times New Roman"/>
          <w:b/>
          <w:color w:val="17365D" w:themeColor="text2" w:themeShade="BF"/>
          <w:sz w:val="24"/>
          <w:lang w:val="en-GB"/>
        </w:rPr>
      </w:pPr>
      <w:r w:rsidRPr="00F56395">
        <w:rPr>
          <w:rFonts w:ascii="Calibri" w:eastAsia="Calibri" w:hAnsi="Calibri" w:cs="Times New Roman"/>
          <w:b/>
          <w:color w:val="17365D" w:themeColor="text2" w:themeShade="BF"/>
          <w:sz w:val="24"/>
          <w:lang w:val="en-GB"/>
        </w:rPr>
        <w:t>Programme Indicators </w:t>
      </w:r>
    </w:p>
    <w:p w:rsidR="00A731A4" w:rsidRPr="00F56395" w:rsidRDefault="00F56395">
      <w:pPr>
        <w:rPr>
          <w:rFonts w:ascii="Calibri" w:eastAsia="Calibri" w:hAnsi="Calibri" w:cs="Times New Roman"/>
          <w:b/>
          <w:sz w:val="20"/>
          <w:lang w:val="en-GB"/>
        </w:rPr>
      </w:pPr>
      <w:r w:rsidRPr="00F56395">
        <w:rPr>
          <w:rFonts w:ascii="Calibri" w:eastAsia="Calibri" w:hAnsi="Calibri" w:cs="Times New Roman"/>
          <w:b/>
          <w:sz w:val="20"/>
          <w:lang w:val="en-GB"/>
        </w:rPr>
        <w:t xml:space="preserve">[Programme] </w:t>
      </w:r>
      <w:r w:rsidRPr="00F56395">
        <w:rPr>
          <w:rFonts w:ascii="Calibri" w:eastAsia="Calibri" w:hAnsi="Calibri" w:cs="Times New Roman"/>
          <w:sz w:val="20"/>
          <w:lang w:val="en-GB"/>
        </w:rPr>
        <w:t>Juvenile Justice</w:t>
      </w:r>
    </w:p>
    <w:p w:rsidR="00A731A4" w:rsidRPr="00F56395" w:rsidRDefault="00F56395">
      <w:pPr>
        <w:jc w:val="both"/>
        <w:rPr>
          <w:rFonts w:ascii="Calibri" w:eastAsia="Calibri" w:hAnsi="Calibri" w:cs="Arial"/>
          <w:sz w:val="20"/>
          <w:lang w:val="en-GB"/>
        </w:rPr>
      </w:pPr>
      <w:r w:rsidRPr="00F56395">
        <w:rPr>
          <w:rFonts w:ascii="Calibri" w:eastAsia="Calibri" w:hAnsi="Calibri" w:cs="Times New Roman"/>
          <w:b/>
          <w:sz w:val="20"/>
          <w:lang w:val="en-GB"/>
        </w:rPr>
        <w:t xml:space="preserve">[Result] RA 1.1 </w:t>
      </w:r>
      <w:r w:rsidRPr="00F56395">
        <w:rPr>
          <w:rFonts w:ascii="Calibri" w:eastAsia="Calibri" w:hAnsi="Calibri" w:cs="Arial"/>
          <w:sz w:val="20"/>
          <w:lang w:val="en-GB"/>
        </w:rPr>
        <w:t>The JJ program sets up projects that meet the specific needs of 20 countries or country units in impact regions in Latin America</w:t>
      </w:r>
      <w:r w:rsidRPr="00F56395">
        <w:rPr>
          <w:rFonts w:ascii="Calibri" w:eastAsia="Calibri" w:hAnsi="Calibri" w:cs="Arial"/>
          <w:sz w:val="20"/>
          <w:lang w:val="en-GB"/>
        </w:rPr>
        <w:footnoteReference w:id="1"/>
      </w:r>
      <w:r w:rsidR="00586B66" w:rsidRPr="00DE0068">
        <w:rPr>
          <w:rFonts w:ascii="Calibri" w:eastAsia="Calibri" w:hAnsi="Calibri" w:cs="Arial"/>
          <w:sz w:val="20"/>
          <w:vertAlign w:val="superscript"/>
          <w:lang w:val="en-GB"/>
        </w:rPr>
        <w:t>1</w:t>
      </w:r>
      <w:r w:rsidRPr="00F56395">
        <w:rPr>
          <w:rFonts w:ascii="Calibri" w:eastAsia="Calibri" w:hAnsi="Calibri" w:cs="Arial"/>
          <w:sz w:val="20"/>
          <w:lang w:val="en-GB"/>
        </w:rPr>
        <w:t>, Africa</w:t>
      </w:r>
      <w:r w:rsidRPr="00F56395">
        <w:rPr>
          <w:rFonts w:ascii="Calibri" w:eastAsia="Calibri" w:hAnsi="Calibri" w:cs="Arial"/>
          <w:sz w:val="20"/>
          <w:lang w:val="en-GB"/>
        </w:rPr>
        <w:footnoteReference w:id="2"/>
      </w:r>
      <w:r w:rsidR="00586B66">
        <w:rPr>
          <w:rFonts w:ascii="Calibri" w:eastAsia="Calibri" w:hAnsi="Calibri" w:cs="Arial"/>
          <w:sz w:val="20"/>
          <w:vertAlign w:val="superscript"/>
          <w:lang w:val="en-GB"/>
        </w:rPr>
        <w:t>2</w:t>
      </w:r>
      <w:r w:rsidRPr="00F56395">
        <w:rPr>
          <w:rFonts w:ascii="Calibri" w:eastAsia="Calibri" w:hAnsi="Calibri" w:cs="Arial"/>
          <w:sz w:val="20"/>
          <w:lang w:val="en-GB"/>
        </w:rPr>
        <w:t xml:space="preserve"> and Middle East North Africa</w:t>
      </w:r>
      <w:r w:rsidRPr="00F56395">
        <w:rPr>
          <w:rFonts w:ascii="Calibri" w:eastAsia="Calibri" w:hAnsi="Calibri" w:cs="Arial"/>
          <w:sz w:val="20"/>
          <w:lang w:val="en-GB"/>
        </w:rPr>
        <w:footnoteReference w:id="3"/>
      </w:r>
      <w:r w:rsidR="00586B66">
        <w:rPr>
          <w:rFonts w:ascii="Calibri" w:eastAsia="Calibri" w:hAnsi="Calibri" w:cs="Arial"/>
          <w:sz w:val="20"/>
          <w:vertAlign w:val="superscript"/>
          <w:lang w:val="en-GB"/>
        </w:rPr>
        <w:t>3</w:t>
      </w:r>
      <w:r w:rsidRPr="00F56395">
        <w:rPr>
          <w:rFonts w:ascii="Calibri" w:eastAsia="Calibri" w:hAnsi="Calibri" w:cs="Arial"/>
          <w:sz w:val="20"/>
          <w:lang w:val="en-GB"/>
        </w:rPr>
        <w:t xml:space="preserve"> and in Asia projects related to the following outcome objectives </w:t>
      </w:r>
    </w:p>
    <w:p w:rsidR="00A731A4" w:rsidRPr="00F56395" w:rsidRDefault="00F56395">
      <w:pPr>
        <w:jc w:val="both"/>
        <w:rPr>
          <w:rFonts w:ascii="Calibri" w:eastAsia="Calibri" w:hAnsi="Calibri" w:cs="Arial"/>
          <w:sz w:val="20"/>
          <w:lang w:val="en-GB"/>
        </w:rPr>
      </w:pPr>
      <w:r w:rsidRPr="00F56395">
        <w:rPr>
          <w:rFonts w:ascii="Calibri" w:eastAsia="Calibri" w:hAnsi="Calibri" w:cs="Arial"/>
          <w:sz w:val="20"/>
          <w:lang w:val="en-GB"/>
        </w:rPr>
        <w:t xml:space="preserve">Reducing the number of children in custody by increasing the rate of non-privative measures and improving specialized management </w:t>
      </w:r>
      <w:r w:rsidR="00586B66">
        <w:rPr>
          <w:rFonts w:ascii="Calibri" w:eastAsia="Calibri" w:hAnsi="Calibri" w:cs="Arial"/>
          <w:sz w:val="20"/>
          <w:lang w:val="en-GB"/>
        </w:rPr>
        <w:t xml:space="preserve"> on </w:t>
      </w:r>
      <w:r w:rsidRPr="00F56395">
        <w:rPr>
          <w:rFonts w:ascii="Calibri" w:eastAsia="Calibri" w:hAnsi="Calibri" w:cs="Arial"/>
          <w:sz w:val="20"/>
          <w:lang w:val="en-GB"/>
        </w:rPr>
        <w:t>deprivation of liberty.</w:t>
      </w:r>
      <w:r w:rsidRPr="00F56395">
        <w:rPr>
          <w:rFonts w:ascii="Arial" w:eastAsia="Calibri" w:hAnsi="Arial" w:cs="Arial"/>
          <w:sz w:val="20"/>
          <w:lang w:val="en-GB"/>
        </w:rPr>
        <w:t>.</w:t>
      </w:r>
      <w:r w:rsidRPr="00F56395">
        <w:rPr>
          <w:rFonts w:ascii="Calibri" w:eastAsia="Calibri" w:hAnsi="Calibri" w:cs="Times New Roman"/>
          <w:b/>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A731A4" w:rsidRPr="00F56395">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Indicator (Title)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31A4" w:rsidRPr="00F56395" w:rsidRDefault="00F56395">
            <w:pPr>
              <w:spacing w:after="0"/>
              <w:rPr>
                <w:sz w:val="20"/>
                <w:lang w:val="en-GB"/>
              </w:rPr>
            </w:pPr>
            <w:r w:rsidRPr="00F56395">
              <w:rPr>
                <w:b/>
                <w:sz w:val="20"/>
                <w:lang w:val="en-GB"/>
              </w:rPr>
              <w:t xml:space="preserve">1.2 Number of children </w:t>
            </w:r>
            <w:r w:rsidRPr="00F56395">
              <w:rPr>
                <w:b/>
                <w:color w:val="1F497D" w:themeColor="text2"/>
                <w:sz w:val="20"/>
                <w:lang w:val="en-GB"/>
              </w:rPr>
              <w:t xml:space="preserve">[In conflict with criminal law] </w:t>
            </w:r>
            <w:r w:rsidRPr="00F56395">
              <w:rPr>
                <w:b/>
                <w:sz w:val="20"/>
                <w:lang w:val="en-GB"/>
              </w:rPr>
              <w:t>Benefiting from diversion measures</w:t>
            </w:r>
            <w:r w:rsidRPr="00F56395">
              <w:rPr>
                <w:sz w:val="20"/>
                <w:lang w:val="en-GB"/>
              </w:rPr>
              <w:t xml:space="preserve"> [</w:t>
            </w:r>
            <w:r w:rsidRPr="00F56395">
              <w:rPr>
                <w:b/>
                <w:color w:val="1F497D" w:themeColor="text2"/>
                <w:sz w:val="20"/>
                <w:lang w:val="en-GB"/>
              </w:rPr>
              <w:t xml:space="preserve">In the </w:t>
            </w:r>
            <w:proofErr w:type="spellStart"/>
            <w:r w:rsidRPr="00F56395">
              <w:rPr>
                <w:b/>
                <w:color w:val="1F497D" w:themeColor="text2"/>
                <w:sz w:val="20"/>
                <w:lang w:val="en-GB"/>
              </w:rPr>
              <w:t>Tdh</w:t>
            </w:r>
            <w:proofErr w:type="spellEnd"/>
            <w:r w:rsidRPr="00F56395">
              <w:rPr>
                <w:b/>
                <w:color w:val="1F497D" w:themeColor="text2"/>
                <w:sz w:val="20"/>
                <w:lang w:val="en-GB"/>
              </w:rPr>
              <w:t xml:space="preserve"> intervention zones]</w:t>
            </w:r>
            <w:r w:rsidRPr="00F56395">
              <w:rPr>
                <w:sz w:val="20"/>
                <w:lang w:val="en-GB"/>
              </w:rPr>
              <w:t>.</w:t>
            </w:r>
          </w:p>
          <w:p w:rsidR="00A731A4" w:rsidRPr="00F56395" w:rsidRDefault="00A731A4">
            <w:pPr>
              <w:spacing w:after="0"/>
              <w:rPr>
                <w:sz w:val="20"/>
                <w:lang w:val="en-GB"/>
              </w:rPr>
            </w:pPr>
          </w:p>
          <w:p w:rsidR="00A731A4" w:rsidRPr="00F56395" w:rsidRDefault="00F56395" w:rsidP="00586B66">
            <w:pPr>
              <w:spacing w:after="0"/>
              <w:rPr>
                <w:sz w:val="20"/>
                <w:lang w:val="en-GB"/>
              </w:rPr>
            </w:pPr>
            <w:r w:rsidRPr="00F56395">
              <w:rPr>
                <w:sz w:val="20"/>
                <w:lang w:val="en-GB"/>
              </w:rPr>
              <w:t xml:space="preserve">"Diversion measures" </w:t>
            </w:r>
          </w:p>
        </w:tc>
      </w:tr>
      <w:tr w:rsidR="00A731A4" w:rsidRPr="00AC3FDA">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Definition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31A4" w:rsidRPr="00F56395" w:rsidRDefault="00F56395" w:rsidP="00884437">
            <w:pPr>
              <w:spacing w:after="0"/>
              <w:rPr>
                <w:sz w:val="20"/>
                <w:lang w:val="en-GB"/>
              </w:rPr>
            </w:pPr>
            <w:r w:rsidRPr="00F56395">
              <w:rPr>
                <w:sz w:val="20"/>
                <w:lang w:val="en-GB"/>
              </w:rPr>
              <w:t xml:space="preserve">Number of children in conflict with the penal law in the country of intervention in the areas where </w:t>
            </w:r>
            <w:proofErr w:type="spellStart"/>
            <w:r w:rsidRPr="00F56395">
              <w:rPr>
                <w:sz w:val="20"/>
                <w:lang w:val="en-GB"/>
              </w:rPr>
              <w:t>Tdh</w:t>
            </w:r>
            <w:proofErr w:type="spellEnd"/>
            <w:r w:rsidRPr="00F56395">
              <w:rPr>
                <w:sz w:val="20"/>
                <w:lang w:val="en-GB"/>
              </w:rPr>
              <w:t xml:space="preserve"> concentrates its intervention, who benefit from an alternative to </w:t>
            </w:r>
            <w:proofErr w:type="spellStart"/>
            <w:r w:rsidRPr="00F56395">
              <w:rPr>
                <w:sz w:val="20"/>
                <w:lang w:val="en-GB"/>
              </w:rPr>
              <w:t>judicialization</w:t>
            </w:r>
            <w:proofErr w:type="spellEnd"/>
            <w:r w:rsidRPr="00F56395">
              <w:rPr>
                <w:sz w:val="20"/>
                <w:lang w:val="en-GB"/>
              </w:rPr>
              <w:t xml:space="preserve">, that is to say to the criminal trial. Diversion is the </w:t>
            </w:r>
            <w:r w:rsidR="00884437">
              <w:rPr>
                <w:sz w:val="20"/>
                <w:lang w:val="en-GB"/>
              </w:rPr>
              <w:t xml:space="preserve"> abandonment</w:t>
            </w:r>
            <w:r w:rsidRPr="00F56395">
              <w:rPr>
                <w:sz w:val="20"/>
                <w:lang w:val="en-GB"/>
              </w:rPr>
              <w:t xml:space="preserve"> of prosecution for the benefit of either a </w:t>
            </w:r>
            <w:r w:rsidRPr="00F56395">
              <w:rPr>
                <w:b/>
                <w:sz w:val="20"/>
                <w:lang w:val="en-GB"/>
              </w:rPr>
              <w:t>reprimand,</w:t>
            </w:r>
            <w:r w:rsidRPr="00F56395">
              <w:rPr>
                <w:sz w:val="20"/>
                <w:lang w:val="en-GB"/>
              </w:rPr>
              <w:t xml:space="preserve"> at the police level, compensation for the damage caused to the victim, restitution of the object, amicable settlement, </w:t>
            </w:r>
            <w:r w:rsidRPr="00F56395">
              <w:rPr>
                <w:b/>
                <w:sz w:val="20"/>
                <w:lang w:val="en-GB"/>
              </w:rPr>
              <w:t>community service</w:t>
            </w:r>
            <w:r w:rsidRPr="00F56395">
              <w:rPr>
                <w:sz w:val="20"/>
                <w:lang w:val="en-GB"/>
              </w:rPr>
              <w:t xml:space="preserve"> (formal or informal) or a </w:t>
            </w:r>
            <w:r w:rsidRPr="00F56395">
              <w:rPr>
                <w:b/>
                <w:sz w:val="20"/>
                <w:lang w:val="en-GB"/>
              </w:rPr>
              <w:t>restorative justice mechanism</w:t>
            </w:r>
            <w:r w:rsidRPr="00F56395">
              <w:rPr>
                <w:sz w:val="20"/>
                <w:lang w:val="en-GB"/>
              </w:rPr>
              <w:t xml:space="preserve"> (apology type, criminal mediation). Diversion differs </w:t>
            </w:r>
            <w:r w:rsidR="00AC3FDA" w:rsidRPr="00F56395">
              <w:rPr>
                <w:sz w:val="20"/>
                <w:lang w:val="en-GB"/>
              </w:rPr>
              <w:t xml:space="preserve">from </w:t>
            </w:r>
            <w:r w:rsidR="00AC3FDA">
              <w:rPr>
                <w:sz w:val="20"/>
                <w:lang w:val="en-GB"/>
              </w:rPr>
              <w:t>abandonment</w:t>
            </w:r>
            <w:r w:rsidR="00A254CC">
              <w:rPr>
                <w:sz w:val="20"/>
                <w:lang w:val="en-GB"/>
              </w:rPr>
              <w:t xml:space="preserve"> </w:t>
            </w:r>
            <w:r w:rsidRPr="00F56395">
              <w:rPr>
                <w:sz w:val="20"/>
                <w:lang w:val="en-GB"/>
              </w:rPr>
              <w:t xml:space="preserve">of prosecution for lack of evidence. </w:t>
            </w:r>
          </w:p>
        </w:tc>
      </w:tr>
      <w:tr w:rsidR="00A731A4" w:rsidRPr="00AC3FDA">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 xml:space="preserve">What it measures </w:t>
            </w:r>
          </w:p>
          <w:p w:rsidR="00A731A4" w:rsidRPr="00F56395" w:rsidRDefault="00F56395">
            <w:pPr>
              <w:tabs>
                <w:tab w:val="left" w:pos="3960"/>
              </w:tabs>
              <w:spacing w:after="120" w:line="240" w:lineRule="auto"/>
              <w:rPr>
                <w:rFonts w:eastAsia="Calibri" w:cs="Calibri"/>
                <w:b/>
                <w:lang w:val="en-GB"/>
              </w:rPr>
            </w:pPr>
            <w:r w:rsidRPr="00F56395">
              <w:rPr>
                <w:rFonts w:ascii="Arial" w:hAnsi="Arial" w:cs="Arial"/>
                <w:noProof/>
                <w:sz w:val="18"/>
                <w:lang w:val="fr-CH" w:eastAsia="fr-CH"/>
              </w:rPr>
              <w:drawing>
                <wp:inline distT="0" distB="0" distL="0" distR="0" wp14:anchorId="3F719388" wp14:editId="03359A3B">
                  <wp:extent cx="486000" cy="4860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6 Peace, Justice and strong institu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31A4" w:rsidRPr="00F56395" w:rsidRDefault="00F56395">
            <w:pPr>
              <w:spacing w:after="0"/>
              <w:rPr>
                <w:sz w:val="20"/>
                <w:lang w:val="en-GB"/>
              </w:rPr>
            </w:pPr>
            <w:r w:rsidRPr="00F56395">
              <w:rPr>
                <w:sz w:val="20"/>
                <w:lang w:val="en-GB"/>
              </w:rPr>
              <w:t xml:space="preserve">The indicator measures the number of children who have been suspected at the police or prosecutor level and is not adversely affected by the criminal process (often for first-time offenders and minor offenses). Without this mechanism, the child would have passed through a criminal trial and judgment. </w:t>
            </w:r>
          </w:p>
        </w:tc>
      </w:tr>
      <w:tr w:rsidR="00A731A4" w:rsidRPr="00F56395">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 xml:space="preserve">Unity and disintegration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31A4" w:rsidRPr="00F56395" w:rsidRDefault="00F56395">
            <w:pPr>
              <w:spacing w:after="0"/>
              <w:rPr>
                <w:sz w:val="20"/>
                <w:lang w:val="en-GB"/>
              </w:rPr>
            </w:pPr>
            <w:r w:rsidRPr="00F56395">
              <w:rPr>
                <w:sz w:val="20"/>
                <w:lang w:val="en-GB"/>
              </w:rPr>
              <w:t>Breakdown by gender.</w:t>
            </w:r>
          </w:p>
        </w:tc>
      </w:tr>
      <w:tr w:rsidR="00A731A4" w:rsidRPr="00AC3FDA">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Calculation mode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31A4" w:rsidRPr="00F56395" w:rsidRDefault="00F56395">
            <w:pPr>
              <w:spacing w:after="0"/>
              <w:rPr>
                <w:sz w:val="20"/>
                <w:lang w:val="en-GB"/>
              </w:rPr>
            </w:pPr>
            <w:r w:rsidRPr="00F56395">
              <w:rPr>
                <w:sz w:val="20"/>
                <w:lang w:val="en-GB"/>
              </w:rPr>
              <w:t xml:space="preserve">The number of children who have benefited from this type of measure over the measurement period is added up to obtain a semi-annual figure.  </w:t>
            </w:r>
          </w:p>
        </w:tc>
      </w:tr>
      <w:tr w:rsidR="00A731A4" w:rsidRPr="00F56395">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A731A4" w:rsidRPr="00F56395" w:rsidRDefault="00F56395">
            <w:pPr>
              <w:spacing w:after="0"/>
              <w:rPr>
                <w:iCs/>
                <w:sz w:val="20"/>
                <w:lang w:val="en-GB"/>
              </w:rPr>
            </w:pPr>
            <w:r w:rsidRPr="00F56395">
              <w:rPr>
                <w:iCs/>
                <w:sz w:val="20"/>
                <w:lang w:val="en-GB"/>
              </w:rPr>
              <w:t xml:space="preserve">No baseline needed. </w:t>
            </w:r>
          </w:p>
        </w:tc>
      </w:tr>
      <w:tr w:rsidR="00A731A4" w:rsidRPr="00AC3FDA">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 xml:space="preserve">Sources and methods of collection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31A4" w:rsidRPr="00F56395" w:rsidRDefault="00F56395">
            <w:pPr>
              <w:spacing w:after="0"/>
              <w:rPr>
                <w:sz w:val="20"/>
                <w:lang w:val="en-GB"/>
              </w:rPr>
            </w:pPr>
            <w:r w:rsidRPr="00F56395">
              <w:rPr>
                <w:sz w:val="20"/>
                <w:lang w:val="en-GB"/>
              </w:rPr>
              <w:t>Secondary data (statistics from partner institutions)</w:t>
            </w:r>
          </w:p>
          <w:p w:rsidR="00A731A4" w:rsidRPr="00F56395" w:rsidRDefault="00F56395">
            <w:pPr>
              <w:pStyle w:val="Paragraphedeliste"/>
              <w:numPr>
                <w:ilvl w:val="0"/>
                <w:numId w:val="7"/>
              </w:numPr>
              <w:spacing w:after="0"/>
              <w:rPr>
                <w:sz w:val="20"/>
                <w:lang w:val="en-GB"/>
              </w:rPr>
            </w:pPr>
            <w:r w:rsidRPr="00F56395">
              <w:rPr>
                <w:sz w:val="20"/>
                <w:lang w:val="en-GB"/>
              </w:rPr>
              <w:t>The data are collected according to the legal systems in place in the country and are mainly secondary data</w:t>
            </w:r>
            <w:r w:rsidRPr="00F56395">
              <w:rPr>
                <w:rStyle w:val="Appelnotedebasdep"/>
                <w:sz w:val="20"/>
                <w:lang w:val="en-GB"/>
              </w:rPr>
              <w:footnoteReference w:id="4"/>
            </w:r>
            <w:r w:rsidRPr="00F56395">
              <w:rPr>
                <w:sz w:val="20"/>
                <w:lang w:val="en-GB"/>
              </w:rPr>
              <w:t xml:space="preserve"> from partner institutions</w:t>
            </w:r>
          </w:p>
          <w:p w:rsidR="00A731A4" w:rsidRPr="00F56395" w:rsidRDefault="00F56395">
            <w:pPr>
              <w:pStyle w:val="Paragraphedeliste"/>
              <w:numPr>
                <w:ilvl w:val="0"/>
                <w:numId w:val="5"/>
              </w:numPr>
              <w:spacing w:after="0"/>
              <w:rPr>
                <w:sz w:val="20"/>
                <w:lang w:val="en-GB"/>
              </w:rPr>
            </w:pPr>
            <w:r w:rsidRPr="00F56395">
              <w:rPr>
                <w:sz w:val="20"/>
                <w:lang w:val="en-GB"/>
              </w:rPr>
              <w:t xml:space="preserve">either at the level of all </w:t>
            </w:r>
            <w:r w:rsidRPr="00F56395">
              <w:rPr>
                <w:b/>
                <w:sz w:val="20"/>
                <w:lang w:val="en-GB"/>
              </w:rPr>
              <w:t>police and gendarmerie stations</w:t>
            </w:r>
            <w:r w:rsidRPr="00F56395">
              <w:rPr>
                <w:sz w:val="20"/>
                <w:lang w:val="en-GB"/>
              </w:rPr>
              <w:t xml:space="preserve"> when they have jurisdiction to divert the child, </w:t>
            </w:r>
          </w:p>
          <w:p w:rsidR="00A731A4" w:rsidRPr="00F56395" w:rsidRDefault="00F56395">
            <w:pPr>
              <w:pStyle w:val="Paragraphedeliste"/>
              <w:numPr>
                <w:ilvl w:val="0"/>
                <w:numId w:val="5"/>
              </w:numPr>
              <w:spacing w:after="0"/>
              <w:rPr>
                <w:sz w:val="20"/>
                <w:lang w:val="en-GB"/>
              </w:rPr>
            </w:pPr>
            <w:r w:rsidRPr="00F56395">
              <w:rPr>
                <w:sz w:val="20"/>
                <w:lang w:val="en-GB"/>
              </w:rPr>
              <w:t xml:space="preserve">or at the level of the </w:t>
            </w:r>
            <w:r w:rsidRPr="00F56395">
              <w:rPr>
                <w:b/>
                <w:sz w:val="20"/>
                <w:lang w:val="en-GB"/>
              </w:rPr>
              <w:t xml:space="preserve">public prosecutor </w:t>
            </w:r>
            <w:r w:rsidRPr="00F56395">
              <w:rPr>
                <w:sz w:val="20"/>
                <w:lang w:val="en-GB"/>
              </w:rPr>
              <w:t xml:space="preserve">( +/- for children) when the prosecutor has the jurisdiction, </w:t>
            </w:r>
          </w:p>
          <w:p w:rsidR="00A731A4" w:rsidRPr="00F56395" w:rsidRDefault="00F56395">
            <w:pPr>
              <w:pStyle w:val="Paragraphedeliste"/>
              <w:numPr>
                <w:ilvl w:val="0"/>
                <w:numId w:val="5"/>
              </w:numPr>
              <w:spacing w:after="0"/>
              <w:rPr>
                <w:sz w:val="20"/>
                <w:lang w:val="en-GB"/>
              </w:rPr>
            </w:pPr>
            <w:r w:rsidRPr="00F56395">
              <w:rPr>
                <w:sz w:val="20"/>
                <w:lang w:val="en-GB"/>
              </w:rPr>
              <w:t xml:space="preserve">or at the level of the </w:t>
            </w:r>
            <w:r w:rsidRPr="00F56395">
              <w:rPr>
                <w:b/>
                <w:sz w:val="20"/>
                <w:lang w:val="en-GB"/>
              </w:rPr>
              <w:t>juvenile court judge</w:t>
            </w:r>
            <w:r w:rsidRPr="00F56395">
              <w:rPr>
                <w:sz w:val="20"/>
                <w:lang w:val="en-GB"/>
              </w:rPr>
              <w:t xml:space="preserve"> (Because in BF, a law authorizes the juvenile court judge to carry out criminal mediation); </w:t>
            </w:r>
          </w:p>
          <w:p w:rsidR="00A731A4" w:rsidRPr="00F56395" w:rsidRDefault="00F56395">
            <w:pPr>
              <w:pStyle w:val="Paragraphedeliste"/>
              <w:numPr>
                <w:ilvl w:val="0"/>
                <w:numId w:val="5"/>
              </w:numPr>
              <w:spacing w:after="0"/>
              <w:rPr>
                <w:sz w:val="20"/>
                <w:lang w:val="en-GB"/>
              </w:rPr>
            </w:pPr>
            <w:r w:rsidRPr="00F56395">
              <w:rPr>
                <w:sz w:val="20"/>
                <w:lang w:val="en-GB"/>
              </w:rPr>
              <w:lastRenderedPageBreak/>
              <w:t xml:space="preserve">or at the level of police stations </w:t>
            </w:r>
            <w:r w:rsidRPr="00F56395">
              <w:rPr>
                <w:b/>
                <w:sz w:val="20"/>
                <w:lang w:val="en-GB"/>
              </w:rPr>
              <w:t>and</w:t>
            </w:r>
            <w:r w:rsidRPr="00F56395">
              <w:rPr>
                <w:sz w:val="20"/>
                <w:lang w:val="en-GB"/>
              </w:rPr>
              <w:t xml:space="preserve"> the public prosecutor's office, if both institutions have jurisdiction.</w:t>
            </w:r>
          </w:p>
          <w:p w:rsidR="00A731A4" w:rsidRPr="00F56395" w:rsidRDefault="00F56395">
            <w:pPr>
              <w:spacing w:after="0"/>
              <w:rPr>
                <w:sz w:val="20"/>
                <w:lang w:val="en-GB"/>
              </w:rPr>
            </w:pPr>
            <w:r w:rsidRPr="00F56395">
              <w:rPr>
                <w:sz w:val="20"/>
                <w:lang w:val="en-GB"/>
              </w:rPr>
              <w:t>All jurisdictions involved in the project should be included.</w:t>
            </w:r>
          </w:p>
          <w:p w:rsidR="00A731A4" w:rsidRPr="00F56395" w:rsidRDefault="00F56395">
            <w:pPr>
              <w:spacing w:after="0"/>
              <w:rPr>
                <w:sz w:val="20"/>
                <w:lang w:val="en-GB"/>
              </w:rPr>
            </w:pPr>
            <w:r w:rsidRPr="00F56395">
              <w:rPr>
                <w:sz w:val="20"/>
                <w:lang w:val="en-GB"/>
              </w:rPr>
              <w:t xml:space="preserve">It is important to include all "entry points" </w:t>
            </w:r>
            <w:r w:rsidR="007543E6">
              <w:rPr>
                <w:sz w:val="20"/>
                <w:lang w:val="en-GB"/>
              </w:rPr>
              <w:t xml:space="preserve">of </w:t>
            </w:r>
            <w:r w:rsidRPr="00F56395">
              <w:rPr>
                <w:sz w:val="20"/>
                <w:lang w:val="en-GB"/>
              </w:rPr>
              <w:t>the jurisdiction concerned, which may be relatively numerous (e.g. police stations, prosecution offices in an intervention area).</w:t>
            </w:r>
          </w:p>
          <w:p w:rsidR="00A731A4" w:rsidRPr="00F56395" w:rsidRDefault="00A731A4">
            <w:pPr>
              <w:spacing w:after="0"/>
              <w:rPr>
                <w:sz w:val="20"/>
                <w:lang w:val="en-GB"/>
              </w:rPr>
            </w:pPr>
          </w:p>
          <w:p w:rsidR="00A731A4" w:rsidRPr="00F56395" w:rsidRDefault="00F56395">
            <w:pPr>
              <w:pStyle w:val="Paragraphedeliste"/>
              <w:numPr>
                <w:ilvl w:val="0"/>
                <w:numId w:val="7"/>
              </w:numPr>
              <w:spacing w:after="0"/>
              <w:rPr>
                <w:sz w:val="20"/>
                <w:lang w:val="en-GB"/>
              </w:rPr>
            </w:pPr>
            <w:r w:rsidRPr="00F56395">
              <w:rPr>
                <w:sz w:val="20"/>
                <w:lang w:val="en-GB"/>
              </w:rPr>
              <w:t>Other source recommended for qualitative analysis as indicated in quality section</w:t>
            </w:r>
          </w:p>
          <w:p w:rsidR="00A731A4" w:rsidRPr="00F56395" w:rsidRDefault="00A731A4">
            <w:pPr>
              <w:spacing w:after="0"/>
              <w:rPr>
                <w:sz w:val="20"/>
                <w:lang w:val="en-GB"/>
              </w:rPr>
            </w:pPr>
          </w:p>
          <w:p w:rsidR="00A731A4" w:rsidRPr="00F56395" w:rsidRDefault="00F56395">
            <w:pPr>
              <w:spacing w:after="0"/>
              <w:rPr>
                <w:sz w:val="20"/>
                <w:lang w:val="en-GB"/>
              </w:rPr>
            </w:pPr>
            <w:r w:rsidRPr="00F56395">
              <w:rPr>
                <w:sz w:val="20"/>
                <w:lang w:val="en-GB"/>
              </w:rPr>
              <w:t>Wherever possible, an attempt should be made to cross-reference information and corroborate it with different sources.</w:t>
            </w:r>
          </w:p>
        </w:tc>
      </w:tr>
      <w:tr w:rsidR="00A731A4" w:rsidRPr="00AC3FDA">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lastRenderedPageBreak/>
              <w:t>Collection tools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31A4" w:rsidRPr="00F56395" w:rsidRDefault="00F56395">
            <w:pPr>
              <w:spacing w:after="120" w:line="240" w:lineRule="auto"/>
              <w:contextualSpacing/>
              <w:jc w:val="both"/>
              <w:rPr>
                <w:sz w:val="20"/>
                <w:lang w:val="en-GB"/>
              </w:rPr>
            </w:pPr>
            <w:r w:rsidRPr="00F56395">
              <w:rPr>
                <w:sz w:val="20"/>
                <w:lang w:val="en-GB"/>
              </w:rPr>
              <w:t>Routine statistics collection sheet</w:t>
            </w:r>
          </w:p>
          <w:p w:rsidR="00A731A4" w:rsidRPr="00F56395" w:rsidRDefault="00F56395">
            <w:pPr>
              <w:spacing w:after="0"/>
              <w:rPr>
                <w:sz w:val="20"/>
                <w:lang w:val="en-GB"/>
              </w:rPr>
            </w:pPr>
            <w:r w:rsidRPr="00F56395">
              <w:rPr>
                <w:sz w:val="20"/>
                <w:lang w:val="en-GB"/>
              </w:rPr>
              <w:t>See, if other source, which tool will be used</w:t>
            </w:r>
          </w:p>
        </w:tc>
      </w:tr>
      <w:tr w:rsidR="00A731A4" w:rsidRPr="00F56395">
        <w:tc>
          <w:tcPr>
            <w:tcW w:w="2303" w:type="dxa"/>
            <w:tcBorders>
              <w:top w:val="single" w:sz="4" w:space="0" w:color="auto"/>
              <w:left w:val="single" w:sz="4" w:space="0" w:color="auto"/>
              <w:bottom w:val="nil"/>
              <w:right w:val="single" w:sz="4" w:space="0" w:color="auto"/>
            </w:tcBorders>
            <w:shd w:val="clear" w:color="auto" w:fill="DBE5F1" w:themeFill="accent1" w:themeFillTint="33"/>
            <w:hideMark/>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Temporality</w:t>
            </w:r>
          </w:p>
        </w:tc>
        <w:tc>
          <w:tcPr>
            <w:tcW w:w="6877" w:type="dxa"/>
            <w:tcBorders>
              <w:top w:val="single" w:sz="4" w:space="0" w:color="auto"/>
              <w:left w:val="single" w:sz="4" w:space="0" w:color="auto"/>
              <w:bottom w:val="nil"/>
              <w:right w:val="single" w:sz="4" w:space="0" w:color="auto"/>
            </w:tcBorders>
            <w:shd w:val="clear" w:color="auto" w:fill="FFFFFF" w:themeFill="background1"/>
            <w:hideMark/>
          </w:tcPr>
          <w:p w:rsidR="00A731A4" w:rsidRPr="00F56395" w:rsidRDefault="00F56395">
            <w:pPr>
              <w:spacing w:after="0"/>
              <w:rPr>
                <w:sz w:val="20"/>
                <w:lang w:val="en-GB"/>
              </w:rPr>
            </w:pPr>
            <w:r w:rsidRPr="00F56395">
              <w:rPr>
                <w:sz w:val="20"/>
                <w:lang w:val="en-GB"/>
              </w:rPr>
              <w:t xml:space="preserve">The data collection is carried out at a </w:t>
            </w:r>
            <w:r w:rsidRPr="00F56395">
              <w:rPr>
                <w:b/>
                <w:sz w:val="20"/>
                <w:lang w:val="en-GB"/>
              </w:rPr>
              <w:t>free frequency according to the capabilities of each delegation,</w:t>
            </w:r>
            <w:r>
              <w:rPr>
                <w:b/>
                <w:sz w:val="20"/>
                <w:lang w:val="en-GB"/>
              </w:rPr>
              <w:t xml:space="preserve"> </w:t>
            </w:r>
            <w:r w:rsidRPr="00F56395">
              <w:rPr>
                <w:sz w:val="20"/>
                <w:lang w:val="en-GB"/>
              </w:rPr>
              <w:t xml:space="preserve">taking care that cases at the beginning and in the end of the period are not counted twice. </w:t>
            </w:r>
            <w:r w:rsidRPr="00F56395">
              <w:rPr>
                <w:b/>
                <w:sz w:val="20"/>
                <w:lang w:val="en-GB"/>
              </w:rPr>
              <w:t xml:space="preserve"> Reporting is carried out on a semi-annual basis.</w:t>
            </w:r>
          </w:p>
        </w:tc>
      </w:tr>
      <w:tr w:rsidR="00A731A4" w:rsidRPr="00F56395">
        <w:trPr>
          <w:trHeight w:val="70"/>
        </w:trPr>
        <w:tc>
          <w:tcPr>
            <w:tcW w:w="2303" w:type="dxa"/>
            <w:tcBorders>
              <w:top w:val="nil"/>
              <w:left w:val="single" w:sz="4" w:space="0" w:color="auto"/>
              <w:bottom w:val="single" w:sz="4" w:space="0" w:color="auto"/>
              <w:right w:val="single" w:sz="4" w:space="0" w:color="auto"/>
            </w:tcBorders>
            <w:shd w:val="clear" w:color="auto" w:fill="DBE5F1" w:themeFill="accent1" w:themeFillTint="33"/>
            <w:hideMark/>
          </w:tcPr>
          <w:p w:rsidR="00A731A4" w:rsidRPr="00F56395" w:rsidRDefault="00A731A4">
            <w:pPr>
              <w:tabs>
                <w:tab w:val="left" w:pos="3960"/>
              </w:tabs>
              <w:spacing w:after="120" w:line="240" w:lineRule="auto"/>
              <w:rPr>
                <w:rFonts w:eastAsia="Calibri" w:cs="Calibri"/>
                <w:b/>
                <w:lang w:val="en-GB"/>
              </w:rPr>
            </w:pPr>
          </w:p>
        </w:tc>
        <w:tc>
          <w:tcPr>
            <w:tcW w:w="6877" w:type="dxa"/>
            <w:tcBorders>
              <w:top w:val="nil"/>
              <w:left w:val="single" w:sz="4" w:space="0" w:color="auto"/>
              <w:bottom w:val="single" w:sz="4" w:space="0" w:color="auto"/>
              <w:right w:val="single" w:sz="4" w:space="0" w:color="auto"/>
            </w:tcBorders>
            <w:shd w:val="clear" w:color="auto" w:fill="FFFFFF" w:themeFill="background1"/>
            <w:hideMark/>
          </w:tcPr>
          <w:p w:rsidR="00A731A4" w:rsidRPr="00F56395" w:rsidRDefault="00A731A4">
            <w:pPr>
              <w:spacing w:after="0"/>
              <w:rPr>
                <w:sz w:val="20"/>
                <w:lang w:val="en-GB"/>
              </w:rPr>
            </w:pPr>
          </w:p>
        </w:tc>
      </w:tr>
      <w:tr w:rsidR="00A731A4" w:rsidRPr="00AC3FDA">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Roles and responsibilities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A731A4" w:rsidRPr="00F56395" w:rsidRDefault="00F56395" w:rsidP="007543E6">
            <w:pPr>
              <w:spacing w:after="0"/>
              <w:rPr>
                <w:sz w:val="20"/>
                <w:lang w:val="en-GB"/>
              </w:rPr>
            </w:pPr>
            <w:r w:rsidRPr="00F56395">
              <w:rPr>
                <w:sz w:val="20"/>
                <w:lang w:val="en-GB"/>
              </w:rPr>
              <w:t xml:space="preserve">Roles and responsibilities are established at the beginning of collection. Data consolidation for each delegation is the responsibility of the </w:t>
            </w:r>
            <w:r w:rsidR="007543E6">
              <w:rPr>
                <w:sz w:val="20"/>
                <w:lang w:val="en-GB"/>
              </w:rPr>
              <w:t xml:space="preserve">justice (or protection) </w:t>
            </w:r>
            <w:r w:rsidRPr="00F56395">
              <w:rPr>
                <w:sz w:val="20"/>
                <w:lang w:val="en-GB"/>
              </w:rPr>
              <w:t>project manager or project coordinator, who can delegate collection to field teams (head of M&amp;E, social workers, lawyers, etc.). The information is sent with an analysis to the Head of Delegation, who sends it to the Regional Justice Coordinator, who consolidates the information from the different countries of the region, analyses it and sends it to the headquarters, which will compile at the macro level.</w:t>
            </w:r>
          </w:p>
        </w:tc>
      </w:tr>
      <w:tr w:rsidR="00A731A4" w:rsidRPr="00AC3FDA">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Issues related to the recommended quality</w:t>
            </w:r>
          </w:p>
          <w:p w:rsidR="00A731A4" w:rsidRPr="00F56395" w:rsidRDefault="00A731A4">
            <w:pPr>
              <w:tabs>
                <w:tab w:val="left" w:pos="3960"/>
              </w:tabs>
              <w:spacing w:after="120" w:line="240" w:lineRule="auto"/>
              <w:rPr>
                <w:rFonts w:eastAsia="Calibri" w:cs="Calibri"/>
                <w:b/>
                <w:lang w:val="en-GB"/>
              </w:rPr>
            </w:pP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31A4" w:rsidRPr="00F56395" w:rsidRDefault="00F56395">
            <w:pPr>
              <w:spacing w:after="0"/>
              <w:rPr>
                <w:sz w:val="20"/>
                <w:lang w:val="en-GB"/>
              </w:rPr>
            </w:pPr>
            <w:r w:rsidRPr="00F56395">
              <w:rPr>
                <w:sz w:val="20"/>
                <w:lang w:val="en-GB"/>
              </w:rPr>
              <w:t>The quality of the indicators can be affected by the rigorous collection of information by the institutions concerned, which, if they do not transmit the right information, may lead to mistakes.</w:t>
            </w:r>
          </w:p>
          <w:p w:rsidR="00A731A4" w:rsidRPr="00F56395" w:rsidRDefault="00A731A4">
            <w:pPr>
              <w:spacing w:after="0"/>
              <w:rPr>
                <w:sz w:val="20"/>
                <w:lang w:val="en-GB"/>
              </w:rPr>
            </w:pPr>
          </w:p>
          <w:p w:rsidR="00A731A4" w:rsidRPr="00F56395" w:rsidRDefault="00F56395">
            <w:pPr>
              <w:pStyle w:val="Paragraphedeliste"/>
              <w:numPr>
                <w:ilvl w:val="0"/>
                <w:numId w:val="6"/>
              </w:numPr>
              <w:spacing w:after="0"/>
              <w:rPr>
                <w:sz w:val="20"/>
                <w:lang w:val="en-GB"/>
              </w:rPr>
            </w:pPr>
            <w:r w:rsidRPr="00F56395">
              <w:rPr>
                <w:iCs/>
                <w:sz w:val="20"/>
                <w:lang w:val="en-GB"/>
              </w:rPr>
              <w:t xml:space="preserve">Prior to any collection, </w:t>
            </w:r>
            <w:r w:rsidRPr="00F56395">
              <w:rPr>
                <w:sz w:val="20"/>
                <w:lang w:val="en-GB"/>
              </w:rPr>
              <w:t xml:space="preserve">It is imperative to clarify the key steps in criminal procedure and the vocabulary used (Clarifying the concept of diversion is also important for institutions to ensure that children who are not prosecuted for lack of evidence, or for other reasons, should not be included in these figures) as well as the various diversion measures in force in the national legal framework. These contextual elements should be </w:t>
            </w:r>
            <w:r w:rsidR="00DE0068">
              <w:rPr>
                <w:sz w:val="20"/>
                <w:lang w:val="en-GB"/>
              </w:rPr>
              <w:t>analysed in the narrative report</w:t>
            </w:r>
            <w:r w:rsidRPr="00F56395">
              <w:rPr>
                <w:sz w:val="20"/>
                <w:lang w:val="en-GB"/>
              </w:rPr>
              <w:t>.</w:t>
            </w:r>
          </w:p>
          <w:p w:rsidR="00A731A4" w:rsidRPr="00F56395" w:rsidRDefault="00F56395">
            <w:pPr>
              <w:pStyle w:val="Paragraphedeliste"/>
              <w:numPr>
                <w:ilvl w:val="0"/>
                <w:numId w:val="6"/>
              </w:numPr>
              <w:spacing w:after="0"/>
              <w:rPr>
                <w:sz w:val="20"/>
                <w:lang w:val="en-GB"/>
              </w:rPr>
            </w:pPr>
            <w:r w:rsidRPr="00F56395">
              <w:rPr>
                <w:sz w:val="20"/>
                <w:lang w:val="en-GB"/>
              </w:rPr>
              <w:t>It is possible the information may have to be collected from several locations in the same jurisdiction. It is therefore necessary to be in touch with the different "entry points" for childre</w:t>
            </w:r>
            <w:r w:rsidR="00AC3FDA">
              <w:rPr>
                <w:sz w:val="20"/>
                <w:lang w:val="en-GB"/>
              </w:rPr>
              <w:t>n in conflict with the law (e.g</w:t>
            </w:r>
            <w:r w:rsidRPr="00F56395">
              <w:rPr>
                <w:sz w:val="20"/>
                <w:lang w:val="en-GB"/>
              </w:rPr>
              <w:t>.</w:t>
            </w:r>
            <w:r w:rsidR="00AC3FDA">
              <w:rPr>
                <w:sz w:val="20"/>
                <w:lang w:val="en-GB"/>
              </w:rPr>
              <w:t xml:space="preserve"> </w:t>
            </w:r>
            <w:r w:rsidRPr="00F56395">
              <w:rPr>
                <w:sz w:val="20"/>
                <w:lang w:val="en-GB"/>
              </w:rPr>
              <w:t xml:space="preserve">police station) and to ensure that the information provided every month is reliable (for example, by making visits </w:t>
            </w:r>
            <w:r w:rsidR="00913E3C">
              <w:rPr>
                <w:sz w:val="20"/>
                <w:lang w:val="en-GB"/>
              </w:rPr>
              <w:t>in the places</w:t>
            </w:r>
            <w:r w:rsidRPr="00F56395">
              <w:rPr>
                <w:sz w:val="20"/>
                <w:lang w:val="en-GB"/>
              </w:rPr>
              <w:t xml:space="preserve"> of deprivation of liberty).</w:t>
            </w:r>
          </w:p>
          <w:p w:rsidR="00A731A4" w:rsidRPr="00F56395" w:rsidRDefault="00F56395">
            <w:pPr>
              <w:pStyle w:val="Paragraphedeliste"/>
              <w:numPr>
                <w:ilvl w:val="0"/>
                <w:numId w:val="6"/>
              </w:numPr>
              <w:spacing w:after="0"/>
              <w:rPr>
                <w:sz w:val="20"/>
                <w:lang w:val="en-GB"/>
              </w:rPr>
            </w:pPr>
            <w:r w:rsidRPr="00F56395">
              <w:rPr>
                <w:sz w:val="20"/>
                <w:lang w:val="en-GB"/>
              </w:rPr>
              <w:t>The data should be cross-referenced with information provided by the other partner institutions (for example, information provided by the police can be checked with the public prosecutor's office or with child protection networks when they have access to information).</w:t>
            </w:r>
          </w:p>
          <w:p w:rsidR="00A731A4" w:rsidRPr="00F56395" w:rsidRDefault="00A731A4">
            <w:pPr>
              <w:spacing w:after="0"/>
              <w:rPr>
                <w:sz w:val="20"/>
                <w:lang w:val="en-GB"/>
              </w:rPr>
            </w:pPr>
          </w:p>
          <w:p w:rsidR="00A731A4" w:rsidRPr="00F56395" w:rsidRDefault="00F56395">
            <w:pPr>
              <w:spacing w:after="0"/>
              <w:rPr>
                <w:sz w:val="20"/>
                <w:lang w:val="en-GB"/>
              </w:rPr>
            </w:pPr>
            <w:r w:rsidRPr="00F56395">
              <w:rPr>
                <w:sz w:val="20"/>
                <w:lang w:val="en-GB"/>
              </w:rPr>
              <w:t xml:space="preserve">Problem of access: collection will not be possible if no agreement exists with the institutions concerned (in the case of police stations, it will certainly require the </w:t>
            </w:r>
            <w:r w:rsidRPr="00F56395">
              <w:rPr>
                <w:sz w:val="20"/>
                <w:lang w:val="en-GB"/>
              </w:rPr>
              <w:lastRenderedPageBreak/>
              <w:t xml:space="preserve">written approval of the Ministries concerned).  </w:t>
            </w:r>
          </w:p>
          <w:p w:rsidR="00A731A4" w:rsidRPr="00F56395" w:rsidRDefault="00F56395">
            <w:pPr>
              <w:pStyle w:val="Paragraphedeliste"/>
              <w:numPr>
                <w:ilvl w:val="0"/>
                <w:numId w:val="6"/>
              </w:numPr>
              <w:spacing w:after="0"/>
              <w:rPr>
                <w:sz w:val="20"/>
                <w:lang w:val="en-GB"/>
              </w:rPr>
            </w:pPr>
            <w:r w:rsidRPr="00F56395">
              <w:rPr>
                <w:sz w:val="20"/>
                <w:lang w:val="en-GB"/>
              </w:rPr>
              <w:t xml:space="preserve">It may be definitely necessary to include data collection in </w:t>
            </w:r>
            <w:proofErr w:type="spellStart"/>
            <w:r w:rsidRPr="00F56395">
              <w:rPr>
                <w:sz w:val="20"/>
                <w:lang w:val="en-GB"/>
              </w:rPr>
              <w:t>MoUs</w:t>
            </w:r>
            <w:proofErr w:type="spellEnd"/>
            <w:r w:rsidRPr="00F56395">
              <w:rPr>
                <w:sz w:val="20"/>
                <w:lang w:val="en-GB"/>
              </w:rPr>
              <w:t xml:space="preserve"> with partner institutions to ensure access to information.</w:t>
            </w:r>
          </w:p>
          <w:p w:rsidR="00A731A4" w:rsidRPr="00F56395" w:rsidRDefault="00A731A4">
            <w:pPr>
              <w:pStyle w:val="Paragraphedeliste"/>
              <w:spacing w:after="0"/>
              <w:rPr>
                <w:sz w:val="20"/>
                <w:lang w:val="en-GB"/>
              </w:rPr>
            </w:pPr>
          </w:p>
          <w:p w:rsidR="00A731A4" w:rsidRPr="00F56395" w:rsidRDefault="00F56395" w:rsidP="00AC3FDA">
            <w:pPr>
              <w:spacing w:after="0"/>
              <w:rPr>
                <w:sz w:val="20"/>
                <w:lang w:val="en-GB"/>
              </w:rPr>
            </w:pPr>
            <w:r w:rsidRPr="00F56395">
              <w:rPr>
                <w:sz w:val="20"/>
                <w:u w:val="single"/>
                <w:lang w:val="en-GB"/>
              </w:rPr>
              <w:t xml:space="preserve">For further </w:t>
            </w:r>
            <w:r w:rsidR="00AC3FDA" w:rsidRPr="00F56395">
              <w:rPr>
                <w:sz w:val="20"/>
                <w:u w:val="single"/>
                <w:lang w:val="en-GB"/>
              </w:rPr>
              <w:t>information</w:t>
            </w:r>
            <w:r w:rsidR="00AC3FDA" w:rsidRPr="00F56395">
              <w:rPr>
                <w:sz w:val="20"/>
                <w:lang w:val="en-GB"/>
              </w:rPr>
              <w:t>:</w:t>
            </w:r>
            <w:r w:rsidRPr="00F56395">
              <w:rPr>
                <w:sz w:val="20"/>
                <w:lang w:val="en-GB"/>
              </w:rPr>
              <w:t xml:space="preserve"> The weakness of the indicator is that it cannot be in dialogue with the total number of children who have been arrested. Ideally, the number of children suspected of criminal offenses (= number of legitimately arrested children) (denominator) should be compared and the number of children who have benefited from diversion (numerator</w:t>
            </w:r>
            <w:r w:rsidR="00AC3FDA" w:rsidRPr="00F56395">
              <w:rPr>
                <w:sz w:val="20"/>
                <w:lang w:val="en-GB"/>
              </w:rPr>
              <w:t xml:space="preserve">) </w:t>
            </w:r>
            <w:r w:rsidR="00AC3FDA">
              <w:rPr>
                <w:sz w:val="20"/>
                <w:lang w:val="en-GB"/>
              </w:rPr>
              <w:t>in</w:t>
            </w:r>
            <w:r w:rsidR="00817F02">
              <w:rPr>
                <w:sz w:val="20"/>
                <w:lang w:val="en-GB"/>
              </w:rPr>
              <w:t xml:space="preserve"> addition to </w:t>
            </w:r>
            <w:r w:rsidRPr="00F56395">
              <w:rPr>
                <w:sz w:val="20"/>
                <w:lang w:val="en-GB"/>
              </w:rPr>
              <w:t xml:space="preserve">the number of diversions.  </w:t>
            </w:r>
            <w:r w:rsidR="00DE0068">
              <w:rPr>
                <w:sz w:val="20"/>
                <w:lang w:val="en-GB"/>
              </w:rPr>
              <w:t>Using this percentage of cases where diversion happened would</w:t>
            </w:r>
            <w:r w:rsidRPr="00F56395">
              <w:rPr>
                <w:sz w:val="20"/>
                <w:lang w:val="en-GB"/>
              </w:rPr>
              <w:t xml:space="preserve"> help us to understand the extent to which the use of </w:t>
            </w:r>
            <w:r w:rsidR="00AC3FDA" w:rsidRPr="00F56395">
              <w:rPr>
                <w:sz w:val="20"/>
                <w:lang w:val="en-GB"/>
              </w:rPr>
              <w:t xml:space="preserve">incentives </w:t>
            </w:r>
            <w:r w:rsidR="00AC3FDA">
              <w:rPr>
                <w:sz w:val="20"/>
                <w:lang w:val="en-GB"/>
              </w:rPr>
              <w:t>for</w:t>
            </w:r>
            <w:r w:rsidR="00817F02">
              <w:rPr>
                <w:sz w:val="20"/>
                <w:lang w:val="en-GB"/>
              </w:rPr>
              <w:t xml:space="preserve"> </w:t>
            </w:r>
            <w:r w:rsidRPr="00F56395">
              <w:rPr>
                <w:sz w:val="20"/>
                <w:lang w:val="en-GB"/>
              </w:rPr>
              <w:t xml:space="preserve">diversion </w:t>
            </w:r>
            <w:r w:rsidR="00DE0068" w:rsidRPr="00F56395">
              <w:rPr>
                <w:sz w:val="20"/>
                <w:lang w:val="en-GB"/>
              </w:rPr>
              <w:t xml:space="preserve">is </w:t>
            </w:r>
            <w:r w:rsidR="00DE0068">
              <w:rPr>
                <w:sz w:val="20"/>
                <w:lang w:val="en-GB"/>
              </w:rPr>
              <w:t xml:space="preserve">implemented </w:t>
            </w:r>
            <w:r w:rsidRPr="00F56395">
              <w:rPr>
                <w:sz w:val="20"/>
                <w:lang w:val="en-GB"/>
              </w:rPr>
              <w:t xml:space="preserve">in a given area.  Without reference to this percentage, our vision will be partial: the </w:t>
            </w:r>
            <w:r w:rsidR="00AC3FDA" w:rsidRPr="00F56395">
              <w:rPr>
                <w:sz w:val="20"/>
                <w:lang w:val="en-GB"/>
              </w:rPr>
              <w:t xml:space="preserve">increase </w:t>
            </w:r>
            <w:r w:rsidR="00AC3FDA">
              <w:rPr>
                <w:sz w:val="20"/>
                <w:lang w:val="en-GB"/>
              </w:rPr>
              <w:t>of</w:t>
            </w:r>
            <w:r w:rsidR="00DE0068">
              <w:rPr>
                <w:sz w:val="20"/>
                <w:lang w:val="en-GB"/>
              </w:rPr>
              <w:t xml:space="preserve"> </w:t>
            </w:r>
            <w:r w:rsidRPr="00F56395">
              <w:rPr>
                <w:sz w:val="20"/>
                <w:lang w:val="en-GB"/>
              </w:rPr>
              <w:t>diversion measures may be simply linked to a major volume of arrests. Qualitative information on the context of intervention will be fundamental to analyse trends and their why and how.</w:t>
            </w:r>
            <w:r w:rsidR="00DE0068">
              <w:rPr>
                <w:sz w:val="20"/>
                <w:lang w:val="en-GB"/>
              </w:rPr>
              <w:t xml:space="preserve">  </w:t>
            </w:r>
          </w:p>
        </w:tc>
      </w:tr>
      <w:tr w:rsidR="00A731A4" w:rsidRPr="00AC3FDA">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lastRenderedPageBreak/>
              <w:t>Analysis Plan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A731A4" w:rsidRPr="00F56395" w:rsidRDefault="00F56395">
            <w:pPr>
              <w:spacing w:after="0"/>
              <w:rPr>
                <w:sz w:val="20"/>
                <w:lang w:val="en-GB"/>
              </w:rPr>
            </w:pPr>
            <w:r w:rsidRPr="00F56395">
              <w:rPr>
                <w:sz w:val="20"/>
                <w:lang w:val="en-GB"/>
              </w:rPr>
              <w:t>Gender analysis</w:t>
            </w:r>
          </w:p>
          <w:p w:rsidR="00A731A4" w:rsidRPr="00F56395" w:rsidRDefault="00F56395">
            <w:pPr>
              <w:spacing w:after="0"/>
              <w:rPr>
                <w:sz w:val="20"/>
                <w:lang w:val="en-GB"/>
              </w:rPr>
            </w:pPr>
            <w:r w:rsidRPr="00F56395">
              <w:rPr>
                <w:sz w:val="20"/>
                <w:lang w:val="en-GB"/>
              </w:rPr>
              <w:t>Analysis by diversion measure</w:t>
            </w:r>
          </w:p>
          <w:p w:rsidR="00A731A4" w:rsidRPr="00F56395" w:rsidRDefault="00A731A4">
            <w:pPr>
              <w:spacing w:after="0"/>
              <w:rPr>
                <w:sz w:val="20"/>
                <w:lang w:val="en-GB"/>
              </w:rPr>
            </w:pPr>
          </w:p>
          <w:p w:rsidR="00A731A4" w:rsidRPr="00F56395" w:rsidRDefault="00F56395">
            <w:pPr>
              <w:spacing w:after="0"/>
              <w:rPr>
                <w:sz w:val="20"/>
                <w:lang w:val="en-GB"/>
              </w:rPr>
            </w:pPr>
            <w:r w:rsidRPr="00F56395">
              <w:rPr>
                <w:sz w:val="20"/>
                <w:lang w:val="en-GB"/>
              </w:rPr>
              <w:t xml:space="preserve">In narrative reports, it is important to supplement the quantitative information with a critical analysis of the use of diversion (depending on the capacities of the delegation, in terms of access to information in particular):  </w:t>
            </w:r>
          </w:p>
          <w:p w:rsidR="00A731A4" w:rsidRPr="00F56395" w:rsidRDefault="00F56395">
            <w:pPr>
              <w:pStyle w:val="Paragraphedeliste"/>
              <w:numPr>
                <w:ilvl w:val="0"/>
                <w:numId w:val="8"/>
              </w:numPr>
              <w:spacing w:after="0"/>
              <w:rPr>
                <w:sz w:val="20"/>
                <w:lang w:val="en-GB"/>
              </w:rPr>
            </w:pPr>
            <w:r w:rsidRPr="00F56395">
              <w:rPr>
                <w:sz w:val="20"/>
                <w:lang w:val="en-GB"/>
              </w:rPr>
              <w:t xml:space="preserve">What types of offenses benefit from diversion? </w:t>
            </w:r>
          </w:p>
          <w:p w:rsidR="00A731A4" w:rsidRPr="00F56395" w:rsidRDefault="00F56395">
            <w:pPr>
              <w:pStyle w:val="Paragraphedeliste"/>
              <w:numPr>
                <w:ilvl w:val="0"/>
                <w:numId w:val="8"/>
              </w:numPr>
              <w:spacing w:after="0"/>
              <w:rPr>
                <w:sz w:val="20"/>
                <w:lang w:val="en-GB"/>
              </w:rPr>
            </w:pPr>
            <w:r w:rsidRPr="00F56395">
              <w:rPr>
                <w:sz w:val="20"/>
                <w:lang w:val="en-GB"/>
              </w:rPr>
              <w:t xml:space="preserve">Who are the children who benefit from it and isn't there gender discrimination (or sexual orientation, social, ethnic or religious origin, for example)? </w:t>
            </w:r>
          </w:p>
          <w:p w:rsidR="00A731A4" w:rsidRPr="00F56395" w:rsidRDefault="00F56395">
            <w:pPr>
              <w:pStyle w:val="Paragraphedeliste"/>
              <w:numPr>
                <w:ilvl w:val="0"/>
                <w:numId w:val="8"/>
              </w:numPr>
              <w:spacing w:after="0"/>
              <w:rPr>
                <w:sz w:val="20"/>
                <w:lang w:val="en-GB"/>
              </w:rPr>
            </w:pPr>
            <w:r w:rsidRPr="00F56395">
              <w:rPr>
                <w:sz w:val="20"/>
                <w:lang w:val="en-GB"/>
              </w:rPr>
              <w:t xml:space="preserve">Has there been evidence of gross violations of the rights of the child in relation to the measure? </w:t>
            </w:r>
          </w:p>
          <w:p w:rsidR="00A731A4" w:rsidRPr="00F56395" w:rsidRDefault="00F56395" w:rsidP="00884437">
            <w:pPr>
              <w:spacing w:after="0"/>
              <w:rPr>
                <w:sz w:val="20"/>
                <w:lang w:val="en-GB"/>
              </w:rPr>
            </w:pPr>
            <w:r w:rsidRPr="00F56395">
              <w:rPr>
                <w:sz w:val="20"/>
                <w:lang w:val="en-GB"/>
              </w:rPr>
              <w:t>In situations where the child is held in custody for several weeks or even months before the case is heard by the public prosecutor's office, this must be specified. Indeed</w:t>
            </w:r>
            <w:r w:rsidR="00AC3FDA" w:rsidRPr="00F56395">
              <w:rPr>
                <w:sz w:val="20"/>
                <w:lang w:val="en-GB"/>
              </w:rPr>
              <w:t>, diversion</w:t>
            </w:r>
            <w:r w:rsidRPr="00F56395">
              <w:rPr>
                <w:sz w:val="20"/>
                <w:lang w:val="en-GB"/>
              </w:rPr>
              <w:t xml:space="preserve">, if it </w:t>
            </w:r>
            <w:r w:rsidR="00AC3FDA" w:rsidRPr="00F56395">
              <w:rPr>
                <w:sz w:val="20"/>
                <w:lang w:val="en-GB"/>
              </w:rPr>
              <w:t xml:space="preserve">really </w:t>
            </w:r>
            <w:r w:rsidR="00AC3FDA">
              <w:rPr>
                <w:sz w:val="20"/>
                <w:lang w:val="en-GB"/>
              </w:rPr>
              <w:t>took</w:t>
            </w:r>
            <w:r w:rsidRPr="00F56395">
              <w:rPr>
                <w:sz w:val="20"/>
                <w:lang w:val="en-GB"/>
              </w:rPr>
              <w:t xml:space="preserve"> place</w:t>
            </w:r>
            <w:r w:rsidR="00884437">
              <w:rPr>
                <w:sz w:val="20"/>
                <w:lang w:val="en-GB"/>
              </w:rPr>
              <w:t xml:space="preserve"> in this case</w:t>
            </w:r>
            <w:r w:rsidRPr="00F56395">
              <w:rPr>
                <w:sz w:val="20"/>
                <w:lang w:val="en-GB"/>
              </w:rPr>
              <w:t xml:space="preserve">, </w:t>
            </w:r>
            <w:r w:rsidR="00884437">
              <w:rPr>
                <w:sz w:val="20"/>
                <w:lang w:val="en-GB"/>
              </w:rPr>
              <w:t xml:space="preserve">it </w:t>
            </w:r>
            <w:r w:rsidRPr="00F56395">
              <w:rPr>
                <w:sz w:val="20"/>
                <w:lang w:val="en-GB"/>
              </w:rPr>
              <w:t xml:space="preserve">nevertheless took place belatedly and therefore, since the detention will not have been avoided, it will have missed </w:t>
            </w:r>
            <w:r w:rsidRPr="00884437">
              <w:rPr>
                <w:sz w:val="20"/>
                <w:lang w:val="en-GB"/>
              </w:rPr>
              <w:t>its objective</w:t>
            </w:r>
            <w:r w:rsidRPr="00F56395">
              <w:rPr>
                <w:sz w:val="20"/>
                <w:lang w:val="en-GB"/>
              </w:rPr>
              <w:t>.</w:t>
            </w:r>
          </w:p>
        </w:tc>
      </w:tr>
      <w:tr w:rsidR="00A731A4" w:rsidRPr="00AC3FDA">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 xml:space="preserve">Resources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A731A4" w:rsidRPr="00F56395" w:rsidRDefault="00F56395">
            <w:pPr>
              <w:spacing w:after="0"/>
              <w:rPr>
                <w:sz w:val="20"/>
                <w:lang w:val="en-GB"/>
              </w:rPr>
            </w:pPr>
            <w:r w:rsidRPr="00F56395">
              <w:rPr>
                <w:sz w:val="20"/>
                <w:lang w:val="en-GB"/>
              </w:rPr>
              <w:t xml:space="preserve">Working time dedicated to information collection and analysis of a minimum </w:t>
            </w:r>
            <w:r w:rsidR="00884437">
              <w:rPr>
                <w:sz w:val="20"/>
                <w:lang w:val="en-GB"/>
              </w:rPr>
              <w:t xml:space="preserve">of </w:t>
            </w:r>
            <w:r w:rsidRPr="00F56395">
              <w:rPr>
                <w:sz w:val="20"/>
                <w:lang w:val="en-GB"/>
              </w:rPr>
              <w:t>1 to 2 days or more, because it depends on the number of urban and semi-urban police services per month to be expected, more if on-site visits are required.</w:t>
            </w:r>
          </w:p>
        </w:tc>
      </w:tr>
      <w:tr w:rsidR="00A731A4" w:rsidRPr="00AC3FDA">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31A4" w:rsidRPr="00F56395" w:rsidRDefault="00F56395">
            <w:pPr>
              <w:tabs>
                <w:tab w:val="left" w:pos="3960"/>
              </w:tabs>
              <w:spacing w:after="120" w:line="240" w:lineRule="auto"/>
              <w:rPr>
                <w:rFonts w:eastAsia="Calibri" w:cs="Calibri"/>
                <w:b/>
                <w:lang w:val="en-GB"/>
              </w:rPr>
            </w:pPr>
            <w:r w:rsidRPr="00F56395">
              <w:rPr>
                <w:rFonts w:eastAsia="Calibri" w:cs="Calibri"/>
                <w:b/>
                <w:lang w:val="en-GB"/>
              </w:rPr>
              <w:t>Other</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A731A4" w:rsidRPr="00F56395" w:rsidRDefault="00F56395">
            <w:pPr>
              <w:spacing w:after="0"/>
              <w:rPr>
                <w:sz w:val="20"/>
                <w:lang w:val="en-GB"/>
              </w:rPr>
            </w:pPr>
            <w:r w:rsidRPr="00F56395">
              <w:rPr>
                <w:sz w:val="20"/>
                <w:lang w:val="en-GB"/>
              </w:rPr>
              <w:t>Questions on the scope of diversion: According to the countries, is it possible that some children who have not reached the minimum age of criminal responsibility can be referred to these mechanisms?</w:t>
            </w:r>
          </w:p>
        </w:tc>
      </w:tr>
    </w:tbl>
    <w:p w:rsidR="00A731A4" w:rsidRPr="00F56395" w:rsidRDefault="00A731A4">
      <w:pPr>
        <w:spacing w:after="120" w:line="240" w:lineRule="auto"/>
        <w:contextualSpacing/>
        <w:jc w:val="both"/>
        <w:rPr>
          <w:lang w:val="en-GB"/>
        </w:rPr>
      </w:pPr>
    </w:p>
    <w:sectPr w:rsidR="00A731A4" w:rsidRPr="00F56395">
      <w:headerReference w:type="default" r:id="rId10"/>
      <w:footerReference w:type="default" r:id="rId11"/>
      <w:pgSz w:w="11906" w:h="16838" w:code="9"/>
      <w:pgMar w:top="1418" w:right="1418" w:bottom="1418" w:left="1418" w:header="567"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2F" w:rsidRDefault="00CE722F">
      <w:pPr>
        <w:spacing w:after="0" w:line="240" w:lineRule="auto"/>
      </w:pPr>
      <w:r>
        <w:separator/>
      </w:r>
    </w:p>
  </w:endnote>
  <w:endnote w:type="continuationSeparator" w:id="0">
    <w:p w:rsidR="00CE722F" w:rsidRDefault="00CE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8239"/>
      <w:docPartObj>
        <w:docPartGallery w:val="Page Numbers (Bottom of Page)"/>
        <w:docPartUnique/>
      </w:docPartObj>
    </w:sdtPr>
    <w:sdtEndPr>
      <w:rPr>
        <w:noProof/>
      </w:rPr>
    </w:sdtEndPr>
    <w:sdtContent>
      <w:p w:rsidR="00A731A4" w:rsidRDefault="00F56395">
        <w:pPr>
          <w:pStyle w:val="Pieddepage"/>
          <w:pBdr>
            <w:top w:val="single" w:sz="4" w:space="13" w:color="auto"/>
          </w:pBdr>
          <w:jc w:val="right"/>
        </w:pPr>
        <w:r>
          <w:fldChar w:fldCharType="begin"/>
        </w:r>
        <w:r>
          <w:instrText xml:space="preserve"> PAGE   \* MERGEFORMAT </w:instrText>
        </w:r>
        <w:r>
          <w:fldChar w:fldCharType="separate"/>
        </w:r>
        <w:r w:rsidR="005F16B5">
          <w:rPr>
            <w:noProof/>
          </w:rPr>
          <w:t>1</w:t>
        </w:r>
        <w:r>
          <w:rPr>
            <w:noProof/>
          </w:rPr>
          <w:fldChar w:fldCharType="end"/>
        </w:r>
        <w:r>
          <w:t xml:space="preserve"> / </w:t>
        </w:r>
        <w:r>
          <w:fldChar w:fldCharType="begin"/>
        </w:r>
        <w:r>
          <w:rPr>
            <w:noProof/>
          </w:rPr>
          <w:instrText xml:space="preserve"> SECTIONPAGES   \* MERGEFORMAT </w:instrText>
        </w:r>
        <w:r>
          <w:rPr>
            <w:noProof/>
          </w:rPr>
          <w:fldChar w:fldCharType="separate"/>
        </w:r>
        <w:r w:rsidR="005F16B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2F" w:rsidRDefault="00CE722F">
      <w:pPr>
        <w:spacing w:after="0" w:line="240" w:lineRule="auto"/>
      </w:pPr>
      <w:r>
        <w:separator/>
      </w:r>
    </w:p>
  </w:footnote>
  <w:footnote w:type="continuationSeparator" w:id="0">
    <w:p w:rsidR="00CE722F" w:rsidRDefault="00CE722F">
      <w:pPr>
        <w:spacing w:after="0" w:line="240" w:lineRule="auto"/>
      </w:pPr>
      <w:r>
        <w:continuationSeparator/>
      </w:r>
    </w:p>
  </w:footnote>
  <w:footnote w:id="1">
    <w:p w:rsidR="00A731A4" w:rsidRDefault="00F56395">
      <w:pPr>
        <w:pStyle w:val="Notedebasdepage"/>
      </w:pPr>
      <w:r>
        <w:rPr>
          <w:rStyle w:val="Appelnotedebasdep"/>
        </w:rPr>
        <w:footnoteRef/>
      </w:r>
      <w:r>
        <w:t xml:space="preserve"> In the countries of intervention in </w:t>
      </w:r>
      <w:r>
        <w:rPr>
          <w:b/>
        </w:rPr>
        <w:t xml:space="preserve">Central </w:t>
      </w:r>
      <w:proofErr w:type="spellStart"/>
      <w:r>
        <w:rPr>
          <w:b/>
        </w:rPr>
        <w:t>America</w:t>
      </w:r>
      <w:proofErr w:type="spellEnd"/>
      <w:r w:rsidR="00D75C66">
        <w:t xml:space="preserve"> : Panama, </w:t>
      </w:r>
      <w:r>
        <w:t>Nicaragua</w:t>
      </w:r>
      <w:r w:rsidR="00D75C66">
        <w:t>, Honduras, Guatemala and El Salvador</w:t>
      </w:r>
      <w:r w:rsidR="005F16B5">
        <w:t> ;</w:t>
      </w:r>
      <w:r>
        <w:t xml:space="preserve"> </w:t>
      </w:r>
      <w:bookmarkStart w:id="0" w:name="_GoBack"/>
      <w:bookmarkEnd w:id="0"/>
      <w:r>
        <w:rPr>
          <w:b/>
        </w:rPr>
        <w:t xml:space="preserve">South </w:t>
      </w:r>
      <w:proofErr w:type="spellStart"/>
      <w:r>
        <w:rPr>
          <w:b/>
        </w:rPr>
        <w:t>America</w:t>
      </w:r>
      <w:proofErr w:type="spellEnd"/>
      <w:r>
        <w:t xml:space="preserve"> : </w:t>
      </w:r>
      <w:proofErr w:type="spellStart"/>
      <w:r>
        <w:t>Colombia</w:t>
      </w:r>
      <w:proofErr w:type="spellEnd"/>
      <w:r>
        <w:t xml:space="preserve">, </w:t>
      </w:r>
      <w:proofErr w:type="spellStart"/>
      <w:r>
        <w:t>Ecuador</w:t>
      </w:r>
      <w:proofErr w:type="spellEnd"/>
      <w:r>
        <w:t xml:space="preserve">, </w:t>
      </w:r>
      <w:proofErr w:type="spellStart"/>
      <w:r>
        <w:t>Peru</w:t>
      </w:r>
      <w:proofErr w:type="spellEnd"/>
      <w:r>
        <w:t xml:space="preserve">, </w:t>
      </w:r>
      <w:proofErr w:type="spellStart"/>
      <w:r>
        <w:t>Brazil</w:t>
      </w:r>
      <w:proofErr w:type="spellEnd"/>
      <w:r w:rsidR="00D75C66">
        <w:t>, Bolivia and Paraguay</w:t>
      </w:r>
      <w:r>
        <w:t xml:space="preserve">; </w:t>
      </w:r>
      <w:proofErr w:type="spellStart"/>
      <w:r>
        <w:rPr>
          <w:b/>
        </w:rPr>
        <w:t>Caribbean</w:t>
      </w:r>
      <w:proofErr w:type="spellEnd"/>
      <w:r>
        <w:t xml:space="preserve"> : </w:t>
      </w:r>
      <w:proofErr w:type="spellStart"/>
      <w:r>
        <w:t>Haiti</w:t>
      </w:r>
      <w:proofErr w:type="spellEnd"/>
      <w:r>
        <w:t>.</w:t>
      </w:r>
    </w:p>
  </w:footnote>
  <w:footnote w:id="2">
    <w:p w:rsidR="00A731A4" w:rsidRPr="00DE0068" w:rsidRDefault="00F56395">
      <w:pPr>
        <w:pStyle w:val="Notedebasdepage"/>
        <w:rPr>
          <w:lang w:val="en-US"/>
        </w:rPr>
      </w:pPr>
      <w:r>
        <w:rPr>
          <w:rStyle w:val="Appelnotedebasdep"/>
        </w:rPr>
        <w:footnoteRef/>
      </w:r>
      <w:r w:rsidRPr="00DE0068">
        <w:rPr>
          <w:lang w:val="en-US"/>
        </w:rPr>
        <w:t xml:space="preserve"> In the countries of intervention: Benin, Burkina Faso, Burundi, Mauritania, Mali, Guinea Conakry.</w:t>
      </w:r>
    </w:p>
  </w:footnote>
  <w:footnote w:id="3">
    <w:p w:rsidR="00A731A4" w:rsidRPr="00F56395" w:rsidRDefault="00F56395">
      <w:pPr>
        <w:pStyle w:val="Notedebasdepage"/>
        <w:rPr>
          <w:lang w:val="en-US"/>
        </w:rPr>
      </w:pPr>
      <w:r>
        <w:rPr>
          <w:rStyle w:val="Appelnotedebasdep"/>
        </w:rPr>
        <w:footnoteRef/>
      </w:r>
      <w:r w:rsidRPr="00F56395">
        <w:rPr>
          <w:lang w:val="en-US"/>
        </w:rPr>
        <w:t xml:space="preserve"> In the countries of intervention: Jordan, Palestine, Egypt, Afghanistan.</w:t>
      </w:r>
    </w:p>
  </w:footnote>
  <w:footnote w:id="4">
    <w:p w:rsidR="00A731A4" w:rsidRPr="00F56395" w:rsidRDefault="00F56395">
      <w:pPr>
        <w:pStyle w:val="Notedebasdepage"/>
        <w:rPr>
          <w:lang w:val="en-US"/>
        </w:rPr>
      </w:pPr>
      <w:r>
        <w:rPr>
          <w:rStyle w:val="Appelnotedebasdep"/>
        </w:rPr>
        <w:footnoteRef/>
      </w:r>
      <w:r w:rsidRPr="00F56395">
        <w:rPr>
          <w:lang w:val="en-US"/>
        </w:rPr>
        <w:t xml:space="preserve"> Data collected by others for purposes other than our collection and available in different media (literature, official statistics) They must be accessible and reliable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A4" w:rsidRDefault="00F56395">
    <w:pPr>
      <w:pStyle w:val="En-tte"/>
    </w:pPr>
    <w:r>
      <w:rPr>
        <w:noProof/>
        <w:lang w:val="fr-CH" w:eastAsia="fr-CH"/>
      </w:rPr>
      <w:drawing>
        <wp:inline distT="0" distB="0" distL="0" distR="0" wp14:anchorId="21F7B98E" wp14:editId="3796420C">
          <wp:extent cx="1423284" cy="245781"/>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neutral_cmyk_C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477" cy="248577"/>
                  </a:xfrm>
                  <a:prstGeom prst="rect">
                    <a:avLst/>
                  </a:prstGeom>
                </pic:spPr>
              </pic:pic>
            </a:graphicData>
          </a:graphic>
        </wp:inline>
      </w:drawing>
    </w:r>
    <w:r>
      <w:tab/>
    </w:r>
    <w:r>
      <w:tab/>
    </w:r>
    <w:r>
      <w:rPr>
        <w:sz w:val="18"/>
      </w:rPr>
      <w:t>15/05/2017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5310"/>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ACF709B"/>
    <w:multiLevelType w:val="hybridMultilevel"/>
    <w:tmpl w:val="4F48F9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C3F4974"/>
    <w:multiLevelType w:val="hybridMultilevel"/>
    <w:tmpl w:val="F86E5744"/>
    <w:lvl w:ilvl="0" w:tplc="CE62270C">
      <w:start w:val="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FA659D3"/>
    <w:multiLevelType w:val="hybridMultilevel"/>
    <w:tmpl w:val="6ED43692"/>
    <w:lvl w:ilvl="0" w:tplc="B5C827FC">
      <w:numFmt w:val="bullet"/>
      <w:lvlText w:val="-"/>
      <w:lvlJc w:val="left"/>
      <w:pPr>
        <w:ind w:left="1068" w:hanging="360"/>
      </w:pPr>
      <w:rPr>
        <w:rFonts w:ascii="Calibri" w:eastAsiaTheme="minorHAnsi" w:hAnsi="Calibri" w:cstheme="minorBid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4">
    <w:nsid w:val="5CA44D77"/>
    <w:multiLevelType w:val="hybridMultilevel"/>
    <w:tmpl w:val="638A41A2"/>
    <w:lvl w:ilvl="0" w:tplc="B5C827F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6FE5ADC"/>
    <w:multiLevelType w:val="hybridMultilevel"/>
    <w:tmpl w:val="09D45860"/>
    <w:lvl w:ilvl="0" w:tplc="678CDFD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71244135"/>
    <w:multiLevelType w:val="hybridMultilevel"/>
    <w:tmpl w:val="ADC850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7AF30DA6"/>
    <w:multiLevelType w:val="hybridMultilevel"/>
    <w:tmpl w:val="C272313A"/>
    <w:lvl w:ilvl="0" w:tplc="A9B29140">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B8915F9"/>
    <w:multiLevelType w:val="hybridMultilevel"/>
    <w:tmpl w:val="0D70DB30"/>
    <w:lvl w:ilvl="0" w:tplc="C0D8956E">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7DCB384F"/>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4"/>
  </w:num>
  <w:num w:numId="5">
    <w:abstractNumId w:val="3"/>
  </w:num>
  <w:num w:numId="6">
    <w:abstractNumId w:val="7"/>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BF"/>
    <w:rsid w:val="00015AAF"/>
    <w:rsid w:val="00023BFA"/>
    <w:rsid w:val="000377C3"/>
    <w:rsid w:val="0004563B"/>
    <w:rsid w:val="000505AE"/>
    <w:rsid w:val="00052773"/>
    <w:rsid w:val="00073A73"/>
    <w:rsid w:val="000870F9"/>
    <w:rsid w:val="000A0333"/>
    <w:rsid w:val="000E5456"/>
    <w:rsid w:val="000F28F8"/>
    <w:rsid w:val="000F3A6B"/>
    <w:rsid w:val="001103E4"/>
    <w:rsid w:val="00123EA9"/>
    <w:rsid w:val="00123FCD"/>
    <w:rsid w:val="00142070"/>
    <w:rsid w:val="00167B43"/>
    <w:rsid w:val="00171DBD"/>
    <w:rsid w:val="001A3A69"/>
    <w:rsid w:val="001B12B9"/>
    <w:rsid w:val="001B1BB4"/>
    <w:rsid w:val="001B4579"/>
    <w:rsid w:val="001C659C"/>
    <w:rsid w:val="001D3CFD"/>
    <w:rsid w:val="001F3F08"/>
    <w:rsid w:val="002132E1"/>
    <w:rsid w:val="002255B5"/>
    <w:rsid w:val="002654C4"/>
    <w:rsid w:val="002655C6"/>
    <w:rsid w:val="00280D0B"/>
    <w:rsid w:val="002A463B"/>
    <w:rsid w:val="002B0011"/>
    <w:rsid w:val="002D007F"/>
    <w:rsid w:val="002E19DD"/>
    <w:rsid w:val="00311D2C"/>
    <w:rsid w:val="0031264A"/>
    <w:rsid w:val="00321D7E"/>
    <w:rsid w:val="003448BE"/>
    <w:rsid w:val="00345213"/>
    <w:rsid w:val="003559AB"/>
    <w:rsid w:val="003729E2"/>
    <w:rsid w:val="003B406A"/>
    <w:rsid w:val="003B7665"/>
    <w:rsid w:val="003C7A1F"/>
    <w:rsid w:val="003E310B"/>
    <w:rsid w:val="003E6570"/>
    <w:rsid w:val="0042336F"/>
    <w:rsid w:val="00427B8B"/>
    <w:rsid w:val="00451D6E"/>
    <w:rsid w:val="004617F8"/>
    <w:rsid w:val="004675AD"/>
    <w:rsid w:val="00470E61"/>
    <w:rsid w:val="00497F7F"/>
    <w:rsid w:val="004A6876"/>
    <w:rsid w:val="004A6A2E"/>
    <w:rsid w:val="004B010E"/>
    <w:rsid w:val="004B7EAC"/>
    <w:rsid w:val="004D2298"/>
    <w:rsid w:val="004D4EB3"/>
    <w:rsid w:val="004D7334"/>
    <w:rsid w:val="004F43AA"/>
    <w:rsid w:val="00514187"/>
    <w:rsid w:val="00521BF2"/>
    <w:rsid w:val="00524542"/>
    <w:rsid w:val="00526CD8"/>
    <w:rsid w:val="005479D9"/>
    <w:rsid w:val="00555B4D"/>
    <w:rsid w:val="0056202C"/>
    <w:rsid w:val="005636D7"/>
    <w:rsid w:val="005743E0"/>
    <w:rsid w:val="005838A3"/>
    <w:rsid w:val="00586B66"/>
    <w:rsid w:val="00592848"/>
    <w:rsid w:val="005D2421"/>
    <w:rsid w:val="005E00E2"/>
    <w:rsid w:val="005E3884"/>
    <w:rsid w:val="005E4E1C"/>
    <w:rsid w:val="005F16B5"/>
    <w:rsid w:val="0061664A"/>
    <w:rsid w:val="00624DF5"/>
    <w:rsid w:val="00630B98"/>
    <w:rsid w:val="006340ED"/>
    <w:rsid w:val="006346CF"/>
    <w:rsid w:val="00641A8A"/>
    <w:rsid w:val="006556DC"/>
    <w:rsid w:val="00657487"/>
    <w:rsid w:val="0066509D"/>
    <w:rsid w:val="00667AB2"/>
    <w:rsid w:val="00673C26"/>
    <w:rsid w:val="006856D0"/>
    <w:rsid w:val="006927C9"/>
    <w:rsid w:val="006A37A9"/>
    <w:rsid w:val="006B457D"/>
    <w:rsid w:val="006C627D"/>
    <w:rsid w:val="006D6C3E"/>
    <w:rsid w:val="006E5683"/>
    <w:rsid w:val="006F4853"/>
    <w:rsid w:val="006F4BA2"/>
    <w:rsid w:val="007018B7"/>
    <w:rsid w:val="00720DAF"/>
    <w:rsid w:val="00725FBF"/>
    <w:rsid w:val="00732CEB"/>
    <w:rsid w:val="00733CA6"/>
    <w:rsid w:val="007470AF"/>
    <w:rsid w:val="0075093C"/>
    <w:rsid w:val="007543E6"/>
    <w:rsid w:val="007573AD"/>
    <w:rsid w:val="00787461"/>
    <w:rsid w:val="00787D9D"/>
    <w:rsid w:val="007C2727"/>
    <w:rsid w:val="007C5A6C"/>
    <w:rsid w:val="007D448A"/>
    <w:rsid w:val="007F0C02"/>
    <w:rsid w:val="007F5AD1"/>
    <w:rsid w:val="007F6341"/>
    <w:rsid w:val="00817F02"/>
    <w:rsid w:val="00852F9E"/>
    <w:rsid w:val="0085300E"/>
    <w:rsid w:val="00854928"/>
    <w:rsid w:val="00857D46"/>
    <w:rsid w:val="0086140E"/>
    <w:rsid w:val="00864D93"/>
    <w:rsid w:val="00865EF1"/>
    <w:rsid w:val="00876A80"/>
    <w:rsid w:val="00877DA7"/>
    <w:rsid w:val="00884437"/>
    <w:rsid w:val="008B073A"/>
    <w:rsid w:val="008D351E"/>
    <w:rsid w:val="008D5890"/>
    <w:rsid w:val="008D5C35"/>
    <w:rsid w:val="009032FF"/>
    <w:rsid w:val="00903688"/>
    <w:rsid w:val="00912673"/>
    <w:rsid w:val="00913E3C"/>
    <w:rsid w:val="00925801"/>
    <w:rsid w:val="00927E6A"/>
    <w:rsid w:val="009373F9"/>
    <w:rsid w:val="009440CD"/>
    <w:rsid w:val="00945B8B"/>
    <w:rsid w:val="0097162F"/>
    <w:rsid w:val="00984A31"/>
    <w:rsid w:val="009926E5"/>
    <w:rsid w:val="009A4F95"/>
    <w:rsid w:val="009B2906"/>
    <w:rsid w:val="009B4DD1"/>
    <w:rsid w:val="009F0E67"/>
    <w:rsid w:val="00A254CC"/>
    <w:rsid w:val="00A364C6"/>
    <w:rsid w:val="00A37B6B"/>
    <w:rsid w:val="00A40B6E"/>
    <w:rsid w:val="00A72FCF"/>
    <w:rsid w:val="00A731A4"/>
    <w:rsid w:val="00A74E7E"/>
    <w:rsid w:val="00A803E1"/>
    <w:rsid w:val="00A81DD3"/>
    <w:rsid w:val="00A8405F"/>
    <w:rsid w:val="00A93456"/>
    <w:rsid w:val="00AC3FDA"/>
    <w:rsid w:val="00AD05D4"/>
    <w:rsid w:val="00AE50B7"/>
    <w:rsid w:val="00AE53D2"/>
    <w:rsid w:val="00AE54D4"/>
    <w:rsid w:val="00AF1307"/>
    <w:rsid w:val="00B1094E"/>
    <w:rsid w:val="00B239E1"/>
    <w:rsid w:val="00B36692"/>
    <w:rsid w:val="00B539DC"/>
    <w:rsid w:val="00B54591"/>
    <w:rsid w:val="00B6576E"/>
    <w:rsid w:val="00B67AE4"/>
    <w:rsid w:val="00B77995"/>
    <w:rsid w:val="00B83B6E"/>
    <w:rsid w:val="00B85DAA"/>
    <w:rsid w:val="00BE7857"/>
    <w:rsid w:val="00BF4630"/>
    <w:rsid w:val="00C12824"/>
    <w:rsid w:val="00C15862"/>
    <w:rsid w:val="00C2693A"/>
    <w:rsid w:val="00C50388"/>
    <w:rsid w:val="00C55D08"/>
    <w:rsid w:val="00C64322"/>
    <w:rsid w:val="00C66108"/>
    <w:rsid w:val="00C67064"/>
    <w:rsid w:val="00C74C29"/>
    <w:rsid w:val="00C969F4"/>
    <w:rsid w:val="00CA4973"/>
    <w:rsid w:val="00CB74F6"/>
    <w:rsid w:val="00CD7D9E"/>
    <w:rsid w:val="00CE722F"/>
    <w:rsid w:val="00D007A9"/>
    <w:rsid w:val="00D15E1A"/>
    <w:rsid w:val="00D376F4"/>
    <w:rsid w:val="00D60A57"/>
    <w:rsid w:val="00D75C66"/>
    <w:rsid w:val="00D772E7"/>
    <w:rsid w:val="00D81DD6"/>
    <w:rsid w:val="00DA45E8"/>
    <w:rsid w:val="00DA5832"/>
    <w:rsid w:val="00DA6CCD"/>
    <w:rsid w:val="00DE0068"/>
    <w:rsid w:val="00E17C96"/>
    <w:rsid w:val="00E31B55"/>
    <w:rsid w:val="00E32E8C"/>
    <w:rsid w:val="00E6180F"/>
    <w:rsid w:val="00E67F21"/>
    <w:rsid w:val="00E73B06"/>
    <w:rsid w:val="00E76DB1"/>
    <w:rsid w:val="00E907AB"/>
    <w:rsid w:val="00EB2B65"/>
    <w:rsid w:val="00EB71E0"/>
    <w:rsid w:val="00EC598E"/>
    <w:rsid w:val="00EE5752"/>
    <w:rsid w:val="00EF1222"/>
    <w:rsid w:val="00F14858"/>
    <w:rsid w:val="00F24645"/>
    <w:rsid w:val="00F25F7C"/>
    <w:rsid w:val="00F56395"/>
    <w:rsid w:val="00F83CB2"/>
    <w:rsid w:val="00F848F6"/>
    <w:rsid w:val="00F8647F"/>
    <w:rsid w:val="00FB5BA3"/>
    <w:rsid w:val="00FB6001"/>
    <w:rsid w:val="00FE18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5307">
      <w:bodyDiv w:val="1"/>
      <w:marLeft w:val="0"/>
      <w:marRight w:val="0"/>
      <w:marTop w:val="0"/>
      <w:marBottom w:val="0"/>
      <w:divBdr>
        <w:top w:val="none" w:sz="0" w:space="0" w:color="auto"/>
        <w:left w:val="none" w:sz="0" w:space="0" w:color="auto"/>
        <w:bottom w:val="none" w:sz="0" w:space="0" w:color="auto"/>
        <w:right w:val="none" w:sz="0" w:space="0" w:color="auto"/>
      </w:divBdr>
    </w:div>
    <w:div w:id="521478004">
      <w:bodyDiv w:val="1"/>
      <w:marLeft w:val="0"/>
      <w:marRight w:val="0"/>
      <w:marTop w:val="0"/>
      <w:marBottom w:val="0"/>
      <w:divBdr>
        <w:top w:val="none" w:sz="0" w:space="0" w:color="auto"/>
        <w:left w:val="none" w:sz="0" w:space="0" w:color="auto"/>
        <w:bottom w:val="none" w:sz="0" w:space="0" w:color="auto"/>
        <w:right w:val="none" w:sz="0" w:space="0" w:color="auto"/>
      </w:divBdr>
      <w:divsChild>
        <w:div w:id="1446458848">
          <w:marLeft w:val="0"/>
          <w:marRight w:val="0"/>
          <w:marTop w:val="0"/>
          <w:marBottom w:val="0"/>
          <w:divBdr>
            <w:top w:val="none" w:sz="0" w:space="0" w:color="auto"/>
            <w:left w:val="none" w:sz="0" w:space="0" w:color="auto"/>
            <w:bottom w:val="none" w:sz="0" w:space="0" w:color="auto"/>
            <w:right w:val="none" w:sz="0" w:space="0" w:color="auto"/>
          </w:divBdr>
        </w:div>
        <w:div w:id="1778211879">
          <w:marLeft w:val="0"/>
          <w:marRight w:val="0"/>
          <w:marTop w:val="0"/>
          <w:marBottom w:val="0"/>
          <w:divBdr>
            <w:top w:val="none" w:sz="0" w:space="0" w:color="auto"/>
            <w:left w:val="none" w:sz="0" w:space="0" w:color="auto"/>
            <w:bottom w:val="none" w:sz="0" w:space="0" w:color="auto"/>
            <w:right w:val="none" w:sz="0" w:space="0" w:color="auto"/>
          </w:divBdr>
        </w:div>
        <w:div w:id="1504513716">
          <w:marLeft w:val="0"/>
          <w:marRight w:val="0"/>
          <w:marTop w:val="0"/>
          <w:marBottom w:val="0"/>
          <w:divBdr>
            <w:top w:val="none" w:sz="0" w:space="0" w:color="auto"/>
            <w:left w:val="none" w:sz="0" w:space="0" w:color="auto"/>
            <w:bottom w:val="none" w:sz="0" w:space="0" w:color="auto"/>
            <w:right w:val="none" w:sz="0" w:space="0" w:color="auto"/>
          </w:divBdr>
        </w:div>
        <w:div w:id="669870154">
          <w:marLeft w:val="0"/>
          <w:marRight w:val="0"/>
          <w:marTop w:val="0"/>
          <w:marBottom w:val="0"/>
          <w:divBdr>
            <w:top w:val="none" w:sz="0" w:space="0" w:color="auto"/>
            <w:left w:val="none" w:sz="0" w:space="0" w:color="auto"/>
            <w:bottom w:val="none" w:sz="0" w:space="0" w:color="auto"/>
            <w:right w:val="none" w:sz="0" w:space="0" w:color="auto"/>
          </w:divBdr>
        </w:div>
        <w:div w:id="1995985357">
          <w:marLeft w:val="0"/>
          <w:marRight w:val="0"/>
          <w:marTop w:val="0"/>
          <w:marBottom w:val="0"/>
          <w:divBdr>
            <w:top w:val="none" w:sz="0" w:space="0" w:color="auto"/>
            <w:left w:val="none" w:sz="0" w:space="0" w:color="auto"/>
            <w:bottom w:val="none" w:sz="0" w:space="0" w:color="auto"/>
            <w:right w:val="none" w:sz="0" w:space="0" w:color="auto"/>
          </w:divBdr>
        </w:div>
        <w:div w:id="1352226324">
          <w:marLeft w:val="0"/>
          <w:marRight w:val="0"/>
          <w:marTop w:val="0"/>
          <w:marBottom w:val="0"/>
          <w:divBdr>
            <w:top w:val="none" w:sz="0" w:space="0" w:color="auto"/>
            <w:left w:val="none" w:sz="0" w:space="0" w:color="auto"/>
            <w:bottom w:val="none" w:sz="0" w:space="0" w:color="auto"/>
            <w:right w:val="none" w:sz="0" w:space="0" w:color="auto"/>
          </w:divBdr>
        </w:div>
        <w:div w:id="1402944976">
          <w:marLeft w:val="0"/>
          <w:marRight w:val="0"/>
          <w:marTop w:val="0"/>
          <w:marBottom w:val="0"/>
          <w:divBdr>
            <w:top w:val="none" w:sz="0" w:space="0" w:color="auto"/>
            <w:left w:val="none" w:sz="0" w:space="0" w:color="auto"/>
            <w:bottom w:val="none" w:sz="0" w:space="0" w:color="auto"/>
            <w:right w:val="none" w:sz="0" w:space="0" w:color="auto"/>
          </w:divBdr>
        </w:div>
        <w:div w:id="1685663637">
          <w:marLeft w:val="0"/>
          <w:marRight w:val="0"/>
          <w:marTop w:val="0"/>
          <w:marBottom w:val="0"/>
          <w:divBdr>
            <w:top w:val="none" w:sz="0" w:space="0" w:color="auto"/>
            <w:left w:val="none" w:sz="0" w:space="0" w:color="auto"/>
            <w:bottom w:val="none" w:sz="0" w:space="0" w:color="auto"/>
            <w:right w:val="none" w:sz="0" w:space="0" w:color="auto"/>
          </w:divBdr>
        </w:div>
        <w:div w:id="2039813244">
          <w:marLeft w:val="0"/>
          <w:marRight w:val="0"/>
          <w:marTop w:val="0"/>
          <w:marBottom w:val="0"/>
          <w:divBdr>
            <w:top w:val="none" w:sz="0" w:space="0" w:color="auto"/>
            <w:left w:val="none" w:sz="0" w:space="0" w:color="auto"/>
            <w:bottom w:val="none" w:sz="0" w:space="0" w:color="auto"/>
            <w:right w:val="none" w:sz="0" w:space="0" w:color="auto"/>
          </w:divBdr>
        </w:div>
        <w:div w:id="2015524722">
          <w:marLeft w:val="0"/>
          <w:marRight w:val="0"/>
          <w:marTop w:val="0"/>
          <w:marBottom w:val="0"/>
          <w:divBdr>
            <w:top w:val="none" w:sz="0" w:space="0" w:color="auto"/>
            <w:left w:val="none" w:sz="0" w:space="0" w:color="auto"/>
            <w:bottom w:val="none" w:sz="0" w:space="0" w:color="auto"/>
            <w:right w:val="none" w:sz="0" w:space="0" w:color="auto"/>
          </w:divBdr>
        </w:div>
        <w:div w:id="1917520038">
          <w:marLeft w:val="0"/>
          <w:marRight w:val="0"/>
          <w:marTop w:val="0"/>
          <w:marBottom w:val="0"/>
          <w:divBdr>
            <w:top w:val="none" w:sz="0" w:space="0" w:color="auto"/>
            <w:left w:val="none" w:sz="0" w:space="0" w:color="auto"/>
            <w:bottom w:val="none" w:sz="0" w:space="0" w:color="auto"/>
            <w:right w:val="none" w:sz="0" w:space="0" w:color="auto"/>
          </w:divBdr>
        </w:div>
        <w:div w:id="1286038144">
          <w:marLeft w:val="0"/>
          <w:marRight w:val="0"/>
          <w:marTop w:val="0"/>
          <w:marBottom w:val="0"/>
          <w:divBdr>
            <w:top w:val="none" w:sz="0" w:space="0" w:color="auto"/>
            <w:left w:val="none" w:sz="0" w:space="0" w:color="auto"/>
            <w:bottom w:val="none" w:sz="0" w:space="0" w:color="auto"/>
            <w:right w:val="none" w:sz="0" w:space="0" w:color="auto"/>
          </w:divBdr>
        </w:div>
        <w:div w:id="1955093010">
          <w:marLeft w:val="0"/>
          <w:marRight w:val="0"/>
          <w:marTop w:val="0"/>
          <w:marBottom w:val="0"/>
          <w:divBdr>
            <w:top w:val="none" w:sz="0" w:space="0" w:color="auto"/>
            <w:left w:val="none" w:sz="0" w:space="0" w:color="auto"/>
            <w:bottom w:val="none" w:sz="0" w:space="0" w:color="auto"/>
            <w:right w:val="none" w:sz="0" w:space="0" w:color="auto"/>
          </w:divBdr>
        </w:div>
        <w:div w:id="2056348059">
          <w:marLeft w:val="0"/>
          <w:marRight w:val="0"/>
          <w:marTop w:val="0"/>
          <w:marBottom w:val="0"/>
          <w:divBdr>
            <w:top w:val="none" w:sz="0" w:space="0" w:color="auto"/>
            <w:left w:val="none" w:sz="0" w:space="0" w:color="auto"/>
            <w:bottom w:val="none" w:sz="0" w:space="0" w:color="auto"/>
            <w:right w:val="none" w:sz="0" w:space="0" w:color="auto"/>
          </w:divBdr>
        </w:div>
        <w:div w:id="397361146">
          <w:marLeft w:val="0"/>
          <w:marRight w:val="0"/>
          <w:marTop w:val="0"/>
          <w:marBottom w:val="0"/>
          <w:divBdr>
            <w:top w:val="none" w:sz="0" w:space="0" w:color="auto"/>
            <w:left w:val="none" w:sz="0" w:space="0" w:color="auto"/>
            <w:bottom w:val="none" w:sz="0" w:space="0" w:color="auto"/>
            <w:right w:val="none" w:sz="0" w:space="0" w:color="auto"/>
          </w:divBdr>
        </w:div>
        <w:div w:id="35666088">
          <w:marLeft w:val="0"/>
          <w:marRight w:val="0"/>
          <w:marTop w:val="0"/>
          <w:marBottom w:val="0"/>
          <w:divBdr>
            <w:top w:val="none" w:sz="0" w:space="0" w:color="auto"/>
            <w:left w:val="none" w:sz="0" w:space="0" w:color="auto"/>
            <w:bottom w:val="none" w:sz="0" w:space="0" w:color="auto"/>
            <w:right w:val="none" w:sz="0" w:space="0" w:color="auto"/>
          </w:divBdr>
        </w:div>
        <w:div w:id="526530855">
          <w:marLeft w:val="0"/>
          <w:marRight w:val="0"/>
          <w:marTop w:val="0"/>
          <w:marBottom w:val="0"/>
          <w:divBdr>
            <w:top w:val="none" w:sz="0" w:space="0" w:color="auto"/>
            <w:left w:val="none" w:sz="0" w:space="0" w:color="auto"/>
            <w:bottom w:val="none" w:sz="0" w:space="0" w:color="auto"/>
            <w:right w:val="none" w:sz="0" w:space="0" w:color="auto"/>
          </w:divBdr>
        </w:div>
        <w:div w:id="802625897">
          <w:marLeft w:val="0"/>
          <w:marRight w:val="0"/>
          <w:marTop w:val="0"/>
          <w:marBottom w:val="0"/>
          <w:divBdr>
            <w:top w:val="none" w:sz="0" w:space="0" w:color="auto"/>
            <w:left w:val="none" w:sz="0" w:space="0" w:color="auto"/>
            <w:bottom w:val="none" w:sz="0" w:space="0" w:color="auto"/>
            <w:right w:val="none" w:sz="0" w:space="0" w:color="auto"/>
          </w:divBdr>
        </w:div>
        <w:div w:id="1342203981">
          <w:marLeft w:val="0"/>
          <w:marRight w:val="0"/>
          <w:marTop w:val="0"/>
          <w:marBottom w:val="0"/>
          <w:divBdr>
            <w:top w:val="none" w:sz="0" w:space="0" w:color="auto"/>
            <w:left w:val="none" w:sz="0" w:space="0" w:color="auto"/>
            <w:bottom w:val="none" w:sz="0" w:space="0" w:color="auto"/>
            <w:right w:val="none" w:sz="0" w:space="0" w:color="auto"/>
          </w:divBdr>
        </w:div>
        <w:div w:id="1968244662">
          <w:marLeft w:val="0"/>
          <w:marRight w:val="0"/>
          <w:marTop w:val="0"/>
          <w:marBottom w:val="0"/>
          <w:divBdr>
            <w:top w:val="none" w:sz="0" w:space="0" w:color="auto"/>
            <w:left w:val="none" w:sz="0" w:space="0" w:color="auto"/>
            <w:bottom w:val="none" w:sz="0" w:space="0" w:color="auto"/>
            <w:right w:val="none" w:sz="0" w:space="0" w:color="auto"/>
          </w:divBdr>
        </w:div>
        <w:div w:id="1782457531">
          <w:marLeft w:val="0"/>
          <w:marRight w:val="0"/>
          <w:marTop w:val="0"/>
          <w:marBottom w:val="0"/>
          <w:divBdr>
            <w:top w:val="none" w:sz="0" w:space="0" w:color="auto"/>
            <w:left w:val="none" w:sz="0" w:space="0" w:color="auto"/>
            <w:bottom w:val="none" w:sz="0" w:space="0" w:color="auto"/>
            <w:right w:val="none" w:sz="0" w:space="0" w:color="auto"/>
          </w:divBdr>
        </w:div>
        <w:div w:id="1067190283">
          <w:marLeft w:val="0"/>
          <w:marRight w:val="0"/>
          <w:marTop w:val="0"/>
          <w:marBottom w:val="0"/>
          <w:divBdr>
            <w:top w:val="none" w:sz="0" w:space="0" w:color="auto"/>
            <w:left w:val="none" w:sz="0" w:space="0" w:color="auto"/>
            <w:bottom w:val="none" w:sz="0" w:space="0" w:color="auto"/>
            <w:right w:val="none" w:sz="0" w:space="0" w:color="auto"/>
          </w:divBdr>
        </w:div>
        <w:div w:id="236012021">
          <w:marLeft w:val="0"/>
          <w:marRight w:val="0"/>
          <w:marTop w:val="0"/>
          <w:marBottom w:val="0"/>
          <w:divBdr>
            <w:top w:val="none" w:sz="0" w:space="0" w:color="auto"/>
            <w:left w:val="none" w:sz="0" w:space="0" w:color="auto"/>
            <w:bottom w:val="none" w:sz="0" w:space="0" w:color="auto"/>
            <w:right w:val="none" w:sz="0" w:space="0" w:color="auto"/>
          </w:divBdr>
        </w:div>
        <w:div w:id="1766417175">
          <w:marLeft w:val="0"/>
          <w:marRight w:val="0"/>
          <w:marTop w:val="0"/>
          <w:marBottom w:val="0"/>
          <w:divBdr>
            <w:top w:val="none" w:sz="0" w:space="0" w:color="auto"/>
            <w:left w:val="none" w:sz="0" w:space="0" w:color="auto"/>
            <w:bottom w:val="none" w:sz="0" w:space="0" w:color="auto"/>
            <w:right w:val="none" w:sz="0" w:space="0" w:color="auto"/>
          </w:divBdr>
        </w:div>
        <w:div w:id="321667429">
          <w:marLeft w:val="0"/>
          <w:marRight w:val="0"/>
          <w:marTop w:val="0"/>
          <w:marBottom w:val="0"/>
          <w:divBdr>
            <w:top w:val="none" w:sz="0" w:space="0" w:color="auto"/>
            <w:left w:val="none" w:sz="0" w:space="0" w:color="auto"/>
            <w:bottom w:val="none" w:sz="0" w:space="0" w:color="auto"/>
            <w:right w:val="none" w:sz="0" w:space="0" w:color="auto"/>
          </w:divBdr>
        </w:div>
        <w:div w:id="1573662364">
          <w:marLeft w:val="0"/>
          <w:marRight w:val="0"/>
          <w:marTop w:val="0"/>
          <w:marBottom w:val="0"/>
          <w:divBdr>
            <w:top w:val="none" w:sz="0" w:space="0" w:color="auto"/>
            <w:left w:val="none" w:sz="0" w:space="0" w:color="auto"/>
            <w:bottom w:val="none" w:sz="0" w:space="0" w:color="auto"/>
            <w:right w:val="none" w:sz="0" w:space="0" w:color="auto"/>
          </w:divBdr>
        </w:div>
        <w:div w:id="573471117">
          <w:marLeft w:val="0"/>
          <w:marRight w:val="0"/>
          <w:marTop w:val="0"/>
          <w:marBottom w:val="0"/>
          <w:divBdr>
            <w:top w:val="none" w:sz="0" w:space="0" w:color="auto"/>
            <w:left w:val="none" w:sz="0" w:space="0" w:color="auto"/>
            <w:bottom w:val="none" w:sz="0" w:space="0" w:color="auto"/>
            <w:right w:val="none" w:sz="0" w:space="0" w:color="auto"/>
          </w:divBdr>
        </w:div>
        <w:div w:id="1417365356">
          <w:marLeft w:val="0"/>
          <w:marRight w:val="0"/>
          <w:marTop w:val="0"/>
          <w:marBottom w:val="0"/>
          <w:divBdr>
            <w:top w:val="none" w:sz="0" w:space="0" w:color="auto"/>
            <w:left w:val="none" w:sz="0" w:space="0" w:color="auto"/>
            <w:bottom w:val="none" w:sz="0" w:space="0" w:color="auto"/>
            <w:right w:val="none" w:sz="0" w:space="0" w:color="auto"/>
          </w:divBdr>
        </w:div>
        <w:div w:id="596446970">
          <w:marLeft w:val="0"/>
          <w:marRight w:val="0"/>
          <w:marTop w:val="0"/>
          <w:marBottom w:val="0"/>
          <w:divBdr>
            <w:top w:val="none" w:sz="0" w:space="0" w:color="auto"/>
            <w:left w:val="none" w:sz="0" w:space="0" w:color="auto"/>
            <w:bottom w:val="none" w:sz="0" w:space="0" w:color="auto"/>
            <w:right w:val="none" w:sz="0" w:space="0" w:color="auto"/>
          </w:divBdr>
        </w:div>
        <w:div w:id="608781957">
          <w:marLeft w:val="0"/>
          <w:marRight w:val="0"/>
          <w:marTop w:val="0"/>
          <w:marBottom w:val="0"/>
          <w:divBdr>
            <w:top w:val="none" w:sz="0" w:space="0" w:color="auto"/>
            <w:left w:val="none" w:sz="0" w:space="0" w:color="auto"/>
            <w:bottom w:val="none" w:sz="0" w:space="0" w:color="auto"/>
            <w:right w:val="none" w:sz="0" w:space="0" w:color="auto"/>
          </w:divBdr>
        </w:div>
        <w:div w:id="1969895953">
          <w:marLeft w:val="0"/>
          <w:marRight w:val="0"/>
          <w:marTop w:val="0"/>
          <w:marBottom w:val="0"/>
          <w:divBdr>
            <w:top w:val="none" w:sz="0" w:space="0" w:color="auto"/>
            <w:left w:val="none" w:sz="0" w:space="0" w:color="auto"/>
            <w:bottom w:val="none" w:sz="0" w:space="0" w:color="auto"/>
            <w:right w:val="none" w:sz="0" w:space="0" w:color="auto"/>
          </w:divBdr>
        </w:div>
        <w:div w:id="1158419942">
          <w:marLeft w:val="0"/>
          <w:marRight w:val="0"/>
          <w:marTop w:val="0"/>
          <w:marBottom w:val="0"/>
          <w:divBdr>
            <w:top w:val="none" w:sz="0" w:space="0" w:color="auto"/>
            <w:left w:val="none" w:sz="0" w:space="0" w:color="auto"/>
            <w:bottom w:val="none" w:sz="0" w:space="0" w:color="auto"/>
            <w:right w:val="none" w:sz="0" w:space="0" w:color="auto"/>
          </w:divBdr>
        </w:div>
        <w:div w:id="495342413">
          <w:marLeft w:val="0"/>
          <w:marRight w:val="0"/>
          <w:marTop w:val="0"/>
          <w:marBottom w:val="0"/>
          <w:divBdr>
            <w:top w:val="none" w:sz="0" w:space="0" w:color="auto"/>
            <w:left w:val="none" w:sz="0" w:space="0" w:color="auto"/>
            <w:bottom w:val="none" w:sz="0" w:space="0" w:color="auto"/>
            <w:right w:val="none" w:sz="0" w:space="0" w:color="auto"/>
          </w:divBdr>
        </w:div>
        <w:div w:id="1416322365">
          <w:marLeft w:val="0"/>
          <w:marRight w:val="0"/>
          <w:marTop w:val="0"/>
          <w:marBottom w:val="0"/>
          <w:divBdr>
            <w:top w:val="none" w:sz="0" w:space="0" w:color="auto"/>
            <w:left w:val="none" w:sz="0" w:space="0" w:color="auto"/>
            <w:bottom w:val="none" w:sz="0" w:space="0" w:color="auto"/>
            <w:right w:val="none" w:sz="0" w:space="0" w:color="auto"/>
          </w:divBdr>
        </w:div>
        <w:div w:id="491797283">
          <w:marLeft w:val="0"/>
          <w:marRight w:val="0"/>
          <w:marTop w:val="0"/>
          <w:marBottom w:val="0"/>
          <w:divBdr>
            <w:top w:val="none" w:sz="0" w:space="0" w:color="auto"/>
            <w:left w:val="none" w:sz="0" w:space="0" w:color="auto"/>
            <w:bottom w:val="none" w:sz="0" w:space="0" w:color="auto"/>
            <w:right w:val="none" w:sz="0" w:space="0" w:color="auto"/>
          </w:divBdr>
        </w:div>
        <w:div w:id="1134103385">
          <w:marLeft w:val="0"/>
          <w:marRight w:val="0"/>
          <w:marTop w:val="0"/>
          <w:marBottom w:val="0"/>
          <w:divBdr>
            <w:top w:val="none" w:sz="0" w:space="0" w:color="auto"/>
            <w:left w:val="none" w:sz="0" w:space="0" w:color="auto"/>
            <w:bottom w:val="none" w:sz="0" w:space="0" w:color="auto"/>
            <w:right w:val="none" w:sz="0" w:space="0" w:color="auto"/>
          </w:divBdr>
        </w:div>
        <w:div w:id="1330673093">
          <w:marLeft w:val="0"/>
          <w:marRight w:val="0"/>
          <w:marTop w:val="0"/>
          <w:marBottom w:val="0"/>
          <w:divBdr>
            <w:top w:val="none" w:sz="0" w:space="0" w:color="auto"/>
            <w:left w:val="none" w:sz="0" w:space="0" w:color="auto"/>
            <w:bottom w:val="none" w:sz="0" w:space="0" w:color="auto"/>
            <w:right w:val="none" w:sz="0" w:space="0" w:color="auto"/>
          </w:divBdr>
        </w:div>
        <w:div w:id="1027367800">
          <w:marLeft w:val="0"/>
          <w:marRight w:val="0"/>
          <w:marTop w:val="0"/>
          <w:marBottom w:val="0"/>
          <w:divBdr>
            <w:top w:val="none" w:sz="0" w:space="0" w:color="auto"/>
            <w:left w:val="none" w:sz="0" w:space="0" w:color="auto"/>
            <w:bottom w:val="none" w:sz="0" w:space="0" w:color="auto"/>
            <w:right w:val="none" w:sz="0" w:space="0" w:color="auto"/>
          </w:divBdr>
        </w:div>
        <w:div w:id="109010027">
          <w:marLeft w:val="0"/>
          <w:marRight w:val="0"/>
          <w:marTop w:val="0"/>
          <w:marBottom w:val="0"/>
          <w:divBdr>
            <w:top w:val="none" w:sz="0" w:space="0" w:color="auto"/>
            <w:left w:val="none" w:sz="0" w:space="0" w:color="auto"/>
            <w:bottom w:val="none" w:sz="0" w:space="0" w:color="auto"/>
            <w:right w:val="none" w:sz="0" w:space="0" w:color="auto"/>
          </w:divBdr>
        </w:div>
        <w:div w:id="462771523">
          <w:marLeft w:val="0"/>
          <w:marRight w:val="0"/>
          <w:marTop w:val="0"/>
          <w:marBottom w:val="0"/>
          <w:divBdr>
            <w:top w:val="none" w:sz="0" w:space="0" w:color="auto"/>
            <w:left w:val="none" w:sz="0" w:space="0" w:color="auto"/>
            <w:bottom w:val="none" w:sz="0" w:space="0" w:color="auto"/>
            <w:right w:val="none" w:sz="0" w:space="0" w:color="auto"/>
          </w:divBdr>
        </w:div>
        <w:div w:id="12848099">
          <w:marLeft w:val="0"/>
          <w:marRight w:val="0"/>
          <w:marTop w:val="0"/>
          <w:marBottom w:val="0"/>
          <w:divBdr>
            <w:top w:val="none" w:sz="0" w:space="0" w:color="auto"/>
            <w:left w:val="none" w:sz="0" w:space="0" w:color="auto"/>
            <w:bottom w:val="none" w:sz="0" w:space="0" w:color="auto"/>
            <w:right w:val="none" w:sz="0" w:space="0" w:color="auto"/>
          </w:divBdr>
        </w:div>
        <w:div w:id="111560654">
          <w:marLeft w:val="0"/>
          <w:marRight w:val="0"/>
          <w:marTop w:val="0"/>
          <w:marBottom w:val="0"/>
          <w:divBdr>
            <w:top w:val="none" w:sz="0" w:space="0" w:color="auto"/>
            <w:left w:val="none" w:sz="0" w:space="0" w:color="auto"/>
            <w:bottom w:val="none" w:sz="0" w:space="0" w:color="auto"/>
            <w:right w:val="none" w:sz="0" w:space="0" w:color="auto"/>
          </w:divBdr>
        </w:div>
        <w:div w:id="1152018321">
          <w:marLeft w:val="0"/>
          <w:marRight w:val="0"/>
          <w:marTop w:val="0"/>
          <w:marBottom w:val="0"/>
          <w:divBdr>
            <w:top w:val="none" w:sz="0" w:space="0" w:color="auto"/>
            <w:left w:val="none" w:sz="0" w:space="0" w:color="auto"/>
            <w:bottom w:val="none" w:sz="0" w:space="0" w:color="auto"/>
            <w:right w:val="none" w:sz="0" w:space="0" w:color="auto"/>
          </w:divBdr>
        </w:div>
        <w:div w:id="1277786160">
          <w:marLeft w:val="0"/>
          <w:marRight w:val="0"/>
          <w:marTop w:val="0"/>
          <w:marBottom w:val="0"/>
          <w:divBdr>
            <w:top w:val="none" w:sz="0" w:space="0" w:color="auto"/>
            <w:left w:val="none" w:sz="0" w:space="0" w:color="auto"/>
            <w:bottom w:val="none" w:sz="0" w:space="0" w:color="auto"/>
            <w:right w:val="none" w:sz="0" w:space="0" w:color="auto"/>
          </w:divBdr>
        </w:div>
        <w:div w:id="2074502113">
          <w:marLeft w:val="0"/>
          <w:marRight w:val="0"/>
          <w:marTop w:val="0"/>
          <w:marBottom w:val="0"/>
          <w:divBdr>
            <w:top w:val="none" w:sz="0" w:space="0" w:color="auto"/>
            <w:left w:val="none" w:sz="0" w:space="0" w:color="auto"/>
            <w:bottom w:val="none" w:sz="0" w:space="0" w:color="auto"/>
            <w:right w:val="none" w:sz="0" w:space="0" w:color="auto"/>
          </w:divBdr>
        </w:div>
        <w:div w:id="1623340717">
          <w:marLeft w:val="0"/>
          <w:marRight w:val="0"/>
          <w:marTop w:val="0"/>
          <w:marBottom w:val="0"/>
          <w:divBdr>
            <w:top w:val="none" w:sz="0" w:space="0" w:color="auto"/>
            <w:left w:val="none" w:sz="0" w:space="0" w:color="auto"/>
            <w:bottom w:val="none" w:sz="0" w:space="0" w:color="auto"/>
            <w:right w:val="none" w:sz="0" w:space="0" w:color="auto"/>
          </w:divBdr>
        </w:div>
        <w:div w:id="577326682">
          <w:marLeft w:val="0"/>
          <w:marRight w:val="0"/>
          <w:marTop w:val="0"/>
          <w:marBottom w:val="0"/>
          <w:divBdr>
            <w:top w:val="none" w:sz="0" w:space="0" w:color="auto"/>
            <w:left w:val="none" w:sz="0" w:space="0" w:color="auto"/>
            <w:bottom w:val="none" w:sz="0" w:space="0" w:color="auto"/>
            <w:right w:val="none" w:sz="0" w:space="0" w:color="auto"/>
          </w:divBdr>
        </w:div>
        <w:div w:id="2076006239">
          <w:marLeft w:val="0"/>
          <w:marRight w:val="0"/>
          <w:marTop w:val="0"/>
          <w:marBottom w:val="0"/>
          <w:divBdr>
            <w:top w:val="none" w:sz="0" w:space="0" w:color="auto"/>
            <w:left w:val="none" w:sz="0" w:space="0" w:color="auto"/>
            <w:bottom w:val="none" w:sz="0" w:space="0" w:color="auto"/>
            <w:right w:val="none" w:sz="0" w:space="0" w:color="auto"/>
          </w:divBdr>
        </w:div>
        <w:div w:id="1895238093">
          <w:marLeft w:val="0"/>
          <w:marRight w:val="0"/>
          <w:marTop w:val="0"/>
          <w:marBottom w:val="0"/>
          <w:divBdr>
            <w:top w:val="none" w:sz="0" w:space="0" w:color="auto"/>
            <w:left w:val="none" w:sz="0" w:space="0" w:color="auto"/>
            <w:bottom w:val="none" w:sz="0" w:space="0" w:color="auto"/>
            <w:right w:val="none" w:sz="0" w:space="0" w:color="auto"/>
          </w:divBdr>
        </w:div>
        <w:div w:id="340394999">
          <w:marLeft w:val="0"/>
          <w:marRight w:val="0"/>
          <w:marTop w:val="0"/>
          <w:marBottom w:val="0"/>
          <w:divBdr>
            <w:top w:val="none" w:sz="0" w:space="0" w:color="auto"/>
            <w:left w:val="none" w:sz="0" w:space="0" w:color="auto"/>
            <w:bottom w:val="none" w:sz="0" w:space="0" w:color="auto"/>
            <w:right w:val="none" w:sz="0" w:space="0" w:color="auto"/>
          </w:divBdr>
        </w:div>
        <w:div w:id="555091540">
          <w:marLeft w:val="0"/>
          <w:marRight w:val="0"/>
          <w:marTop w:val="0"/>
          <w:marBottom w:val="0"/>
          <w:divBdr>
            <w:top w:val="none" w:sz="0" w:space="0" w:color="auto"/>
            <w:left w:val="none" w:sz="0" w:space="0" w:color="auto"/>
            <w:bottom w:val="none" w:sz="0" w:space="0" w:color="auto"/>
            <w:right w:val="none" w:sz="0" w:space="0" w:color="auto"/>
          </w:divBdr>
        </w:div>
        <w:div w:id="1373919963">
          <w:marLeft w:val="0"/>
          <w:marRight w:val="0"/>
          <w:marTop w:val="0"/>
          <w:marBottom w:val="0"/>
          <w:divBdr>
            <w:top w:val="none" w:sz="0" w:space="0" w:color="auto"/>
            <w:left w:val="none" w:sz="0" w:space="0" w:color="auto"/>
            <w:bottom w:val="none" w:sz="0" w:space="0" w:color="auto"/>
            <w:right w:val="none" w:sz="0" w:space="0" w:color="auto"/>
          </w:divBdr>
        </w:div>
        <w:div w:id="850678153">
          <w:marLeft w:val="0"/>
          <w:marRight w:val="0"/>
          <w:marTop w:val="0"/>
          <w:marBottom w:val="0"/>
          <w:divBdr>
            <w:top w:val="none" w:sz="0" w:space="0" w:color="auto"/>
            <w:left w:val="none" w:sz="0" w:space="0" w:color="auto"/>
            <w:bottom w:val="none" w:sz="0" w:space="0" w:color="auto"/>
            <w:right w:val="none" w:sz="0" w:space="0" w:color="auto"/>
          </w:divBdr>
        </w:div>
        <w:div w:id="255092323">
          <w:marLeft w:val="0"/>
          <w:marRight w:val="0"/>
          <w:marTop w:val="0"/>
          <w:marBottom w:val="0"/>
          <w:divBdr>
            <w:top w:val="none" w:sz="0" w:space="0" w:color="auto"/>
            <w:left w:val="none" w:sz="0" w:space="0" w:color="auto"/>
            <w:bottom w:val="none" w:sz="0" w:space="0" w:color="auto"/>
            <w:right w:val="none" w:sz="0" w:space="0" w:color="auto"/>
          </w:divBdr>
        </w:div>
        <w:div w:id="121966576">
          <w:marLeft w:val="0"/>
          <w:marRight w:val="0"/>
          <w:marTop w:val="0"/>
          <w:marBottom w:val="0"/>
          <w:divBdr>
            <w:top w:val="none" w:sz="0" w:space="0" w:color="auto"/>
            <w:left w:val="none" w:sz="0" w:space="0" w:color="auto"/>
            <w:bottom w:val="none" w:sz="0" w:space="0" w:color="auto"/>
            <w:right w:val="none" w:sz="0" w:space="0" w:color="auto"/>
          </w:divBdr>
        </w:div>
        <w:div w:id="80181960">
          <w:marLeft w:val="0"/>
          <w:marRight w:val="0"/>
          <w:marTop w:val="0"/>
          <w:marBottom w:val="0"/>
          <w:divBdr>
            <w:top w:val="none" w:sz="0" w:space="0" w:color="auto"/>
            <w:left w:val="none" w:sz="0" w:space="0" w:color="auto"/>
            <w:bottom w:val="none" w:sz="0" w:space="0" w:color="auto"/>
            <w:right w:val="none" w:sz="0" w:space="0" w:color="auto"/>
          </w:divBdr>
        </w:div>
        <w:div w:id="1793745093">
          <w:marLeft w:val="0"/>
          <w:marRight w:val="0"/>
          <w:marTop w:val="0"/>
          <w:marBottom w:val="0"/>
          <w:divBdr>
            <w:top w:val="none" w:sz="0" w:space="0" w:color="auto"/>
            <w:left w:val="none" w:sz="0" w:space="0" w:color="auto"/>
            <w:bottom w:val="none" w:sz="0" w:space="0" w:color="auto"/>
            <w:right w:val="none" w:sz="0" w:space="0" w:color="auto"/>
          </w:divBdr>
        </w:div>
        <w:div w:id="222640981">
          <w:marLeft w:val="0"/>
          <w:marRight w:val="0"/>
          <w:marTop w:val="0"/>
          <w:marBottom w:val="0"/>
          <w:divBdr>
            <w:top w:val="none" w:sz="0" w:space="0" w:color="auto"/>
            <w:left w:val="none" w:sz="0" w:space="0" w:color="auto"/>
            <w:bottom w:val="none" w:sz="0" w:space="0" w:color="auto"/>
            <w:right w:val="none" w:sz="0" w:space="0" w:color="auto"/>
          </w:divBdr>
        </w:div>
        <w:div w:id="1276522273">
          <w:marLeft w:val="0"/>
          <w:marRight w:val="0"/>
          <w:marTop w:val="0"/>
          <w:marBottom w:val="0"/>
          <w:divBdr>
            <w:top w:val="none" w:sz="0" w:space="0" w:color="auto"/>
            <w:left w:val="none" w:sz="0" w:space="0" w:color="auto"/>
            <w:bottom w:val="none" w:sz="0" w:space="0" w:color="auto"/>
            <w:right w:val="none" w:sz="0" w:space="0" w:color="auto"/>
          </w:divBdr>
        </w:div>
        <w:div w:id="418867437">
          <w:marLeft w:val="0"/>
          <w:marRight w:val="0"/>
          <w:marTop w:val="0"/>
          <w:marBottom w:val="0"/>
          <w:divBdr>
            <w:top w:val="none" w:sz="0" w:space="0" w:color="auto"/>
            <w:left w:val="none" w:sz="0" w:space="0" w:color="auto"/>
            <w:bottom w:val="none" w:sz="0" w:space="0" w:color="auto"/>
            <w:right w:val="none" w:sz="0" w:space="0" w:color="auto"/>
          </w:divBdr>
        </w:div>
        <w:div w:id="1617254642">
          <w:marLeft w:val="0"/>
          <w:marRight w:val="0"/>
          <w:marTop w:val="0"/>
          <w:marBottom w:val="0"/>
          <w:divBdr>
            <w:top w:val="none" w:sz="0" w:space="0" w:color="auto"/>
            <w:left w:val="none" w:sz="0" w:space="0" w:color="auto"/>
            <w:bottom w:val="none" w:sz="0" w:space="0" w:color="auto"/>
            <w:right w:val="none" w:sz="0" w:space="0" w:color="auto"/>
          </w:divBdr>
        </w:div>
        <w:div w:id="1584535628">
          <w:marLeft w:val="0"/>
          <w:marRight w:val="0"/>
          <w:marTop w:val="0"/>
          <w:marBottom w:val="0"/>
          <w:divBdr>
            <w:top w:val="none" w:sz="0" w:space="0" w:color="auto"/>
            <w:left w:val="none" w:sz="0" w:space="0" w:color="auto"/>
            <w:bottom w:val="none" w:sz="0" w:space="0" w:color="auto"/>
            <w:right w:val="none" w:sz="0" w:space="0" w:color="auto"/>
          </w:divBdr>
        </w:div>
        <w:div w:id="994257589">
          <w:marLeft w:val="0"/>
          <w:marRight w:val="0"/>
          <w:marTop w:val="0"/>
          <w:marBottom w:val="0"/>
          <w:divBdr>
            <w:top w:val="none" w:sz="0" w:space="0" w:color="auto"/>
            <w:left w:val="none" w:sz="0" w:space="0" w:color="auto"/>
            <w:bottom w:val="none" w:sz="0" w:space="0" w:color="auto"/>
            <w:right w:val="none" w:sz="0" w:space="0" w:color="auto"/>
          </w:divBdr>
        </w:div>
        <w:div w:id="2020693208">
          <w:marLeft w:val="0"/>
          <w:marRight w:val="0"/>
          <w:marTop w:val="0"/>
          <w:marBottom w:val="0"/>
          <w:divBdr>
            <w:top w:val="none" w:sz="0" w:space="0" w:color="auto"/>
            <w:left w:val="none" w:sz="0" w:space="0" w:color="auto"/>
            <w:bottom w:val="none" w:sz="0" w:space="0" w:color="auto"/>
            <w:right w:val="none" w:sz="0" w:space="0" w:color="auto"/>
          </w:divBdr>
        </w:div>
        <w:div w:id="290868857">
          <w:marLeft w:val="0"/>
          <w:marRight w:val="0"/>
          <w:marTop w:val="0"/>
          <w:marBottom w:val="0"/>
          <w:divBdr>
            <w:top w:val="none" w:sz="0" w:space="0" w:color="auto"/>
            <w:left w:val="none" w:sz="0" w:space="0" w:color="auto"/>
            <w:bottom w:val="none" w:sz="0" w:space="0" w:color="auto"/>
            <w:right w:val="none" w:sz="0" w:space="0" w:color="auto"/>
          </w:divBdr>
        </w:div>
        <w:div w:id="354815387">
          <w:marLeft w:val="0"/>
          <w:marRight w:val="0"/>
          <w:marTop w:val="0"/>
          <w:marBottom w:val="0"/>
          <w:divBdr>
            <w:top w:val="none" w:sz="0" w:space="0" w:color="auto"/>
            <w:left w:val="none" w:sz="0" w:space="0" w:color="auto"/>
            <w:bottom w:val="none" w:sz="0" w:space="0" w:color="auto"/>
            <w:right w:val="none" w:sz="0" w:space="0" w:color="auto"/>
          </w:divBdr>
        </w:div>
        <w:div w:id="298152408">
          <w:marLeft w:val="0"/>
          <w:marRight w:val="0"/>
          <w:marTop w:val="0"/>
          <w:marBottom w:val="0"/>
          <w:divBdr>
            <w:top w:val="none" w:sz="0" w:space="0" w:color="auto"/>
            <w:left w:val="none" w:sz="0" w:space="0" w:color="auto"/>
            <w:bottom w:val="none" w:sz="0" w:space="0" w:color="auto"/>
            <w:right w:val="none" w:sz="0" w:space="0" w:color="auto"/>
          </w:divBdr>
        </w:div>
        <w:div w:id="552812278">
          <w:marLeft w:val="0"/>
          <w:marRight w:val="0"/>
          <w:marTop w:val="0"/>
          <w:marBottom w:val="0"/>
          <w:divBdr>
            <w:top w:val="none" w:sz="0" w:space="0" w:color="auto"/>
            <w:left w:val="none" w:sz="0" w:space="0" w:color="auto"/>
            <w:bottom w:val="none" w:sz="0" w:space="0" w:color="auto"/>
            <w:right w:val="none" w:sz="0" w:space="0" w:color="auto"/>
          </w:divBdr>
        </w:div>
        <w:div w:id="1879968656">
          <w:marLeft w:val="0"/>
          <w:marRight w:val="0"/>
          <w:marTop w:val="0"/>
          <w:marBottom w:val="0"/>
          <w:divBdr>
            <w:top w:val="none" w:sz="0" w:space="0" w:color="auto"/>
            <w:left w:val="none" w:sz="0" w:space="0" w:color="auto"/>
            <w:bottom w:val="none" w:sz="0" w:space="0" w:color="auto"/>
            <w:right w:val="none" w:sz="0" w:space="0" w:color="auto"/>
          </w:divBdr>
        </w:div>
        <w:div w:id="584001237">
          <w:marLeft w:val="0"/>
          <w:marRight w:val="0"/>
          <w:marTop w:val="0"/>
          <w:marBottom w:val="0"/>
          <w:divBdr>
            <w:top w:val="none" w:sz="0" w:space="0" w:color="auto"/>
            <w:left w:val="none" w:sz="0" w:space="0" w:color="auto"/>
            <w:bottom w:val="none" w:sz="0" w:space="0" w:color="auto"/>
            <w:right w:val="none" w:sz="0" w:space="0" w:color="auto"/>
          </w:divBdr>
        </w:div>
        <w:div w:id="1481579214">
          <w:marLeft w:val="0"/>
          <w:marRight w:val="0"/>
          <w:marTop w:val="0"/>
          <w:marBottom w:val="0"/>
          <w:divBdr>
            <w:top w:val="none" w:sz="0" w:space="0" w:color="auto"/>
            <w:left w:val="none" w:sz="0" w:space="0" w:color="auto"/>
            <w:bottom w:val="none" w:sz="0" w:space="0" w:color="auto"/>
            <w:right w:val="none" w:sz="0" w:space="0" w:color="auto"/>
          </w:divBdr>
        </w:div>
        <w:div w:id="1322542556">
          <w:marLeft w:val="0"/>
          <w:marRight w:val="0"/>
          <w:marTop w:val="0"/>
          <w:marBottom w:val="0"/>
          <w:divBdr>
            <w:top w:val="none" w:sz="0" w:space="0" w:color="auto"/>
            <w:left w:val="none" w:sz="0" w:space="0" w:color="auto"/>
            <w:bottom w:val="none" w:sz="0" w:space="0" w:color="auto"/>
            <w:right w:val="none" w:sz="0" w:space="0" w:color="auto"/>
          </w:divBdr>
        </w:div>
        <w:div w:id="1553345251">
          <w:marLeft w:val="0"/>
          <w:marRight w:val="0"/>
          <w:marTop w:val="0"/>
          <w:marBottom w:val="0"/>
          <w:divBdr>
            <w:top w:val="none" w:sz="0" w:space="0" w:color="auto"/>
            <w:left w:val="none" w:sz="0" w:space="0" w:color="auto"/>
            <w:bottom w:val="none" w:sz="0" w:space="0" w:color="auto"/>
            <w:right w:val="none" w:sz="0" w:space="0" w:color="auto"/>
          </w:divBdr>
        </w:div>
        <w:div w:id="1318268511">
          <w:marLeft w:val="0"/>
          <w:marRight w:val="0"/>
          <w:marTop w:val="0"/>
          <w:marBottom w:val="0"/>
          <w:divBdr>
            <w:top w:val="none" w:sz="0" w:space="0" w:color="auto"/>
            <w:left w:val="none" w:sz="0" w:space="0" w:color="auto"/>
            <w:bottom w:val="none" w:sz="0" w:space="0" w:color="auto"/>
            <w:right w:val="none" w:sz="0" w:space="0" w:color="auto"/>
          </w:divBdr>
        </w:div>
        <w:div w:id="2077892674">
          <w:marLeft w:val="0"/>
          <w:marRight w:val="0"/>
          <w:marTop w:val="0"/>
          <w:marBottom w:val="0"/>
          <w:divBdr>
            <w:top w:val="none" w:sz="0" w:space="0" w:color="auto"/>
            <w:left w:val="none" w:sz="0" w:space="0" w:color="auto"/>
            <w:bottom w:val="none" w:sz="0" w:space="0" w:color="auto"/>
            <w:right w:val="none" w:sz="0" w:space="0" w:color="auto"/>
          </w:divBdr>
        </w:div>
        <w:div w:id="578756508">
          <w:marLeft w:val="0"/>
          <w:marRight w:val="0"/>
          <w:marTop w:val="0"/>
          <w:marBottom w:val="0"/>
          <w:divBdr>
            <w:top w:val="none" w:sz="0" w:space="0" w:color="auto"/>
            <w:left w:val="none" w:sz="0" w:space="0" w:color="auto"/>
            <w:bottom w:val="none" w:sz="0" w:space="0" w:color="auto"/>
            <w:right w:val="none" w:sz="0" w:space="0" w:color="auto"/>
          </w:divBdr>
        </w:div>
        <w:div w:id="975329170">
          <w:marLeft w:val="0"/>
          <w:marRight w:val="0"/>
          <w:marTop w:val="0"/>
          <w:marBottom w:val="0"/>
          <w:divBdr>
            <w:top w:val="none" w:sz="0" w:space="0" w:color="auto"/>
            <w:left w:val="none" w:sz="0" w:space="0" w:color="auto"/>
            <w:bottom w:val="none" w:sz="0" w:space="0" w:color="auto"/>
            <w:right w:val="none" w:sz="0" w:space="0" w:color="auto"/>
          </w:divBdr>
        </w:div>
        <w:div w:id="445273888">
          <w:marLeft w:val="0"/>
          <w:marRight w:val="0"/>
          <w:marTop w:val="0"/>
          <w:marBottom w:val="0"/>
          <w:divBdr>
            <w:top w:val="none" w:sz="0" w:space="0" w:color="auto"/>
            <w:left w:val="none" w:sz="0" w:space="0" w:color="auto"/>
            <w:bottom w:val="none" w:sz="0" w:space="0" w:color="auto"/>
            <w:right w:val="none" w:sz="0" w:space="0" w:color="auto"/>
          </w:divBdr>
        </w:div>
        <w:div w:id="222374774">
          <w:marLeft w:val="0"/>
          <w:marRight w:val="0"/>
          <w:marTop w:val="0"/>
          <w:marBottom w:val="0"/>
          <w:divBdr>
            <w:top w:val="none" w:sz="0" w:space="0" w:color="auto"/>
            <w:left w:val="none" w:sz="0" w:space="0" w:color="auto"/>
            <w:bottom w:val="none" w:sz="0" w:space="0" w:color="auto"/>
            <w:right w:val="none" w:sz="0" w:space="0" w:color="auto"/>
          </w:divBdr>
        </w:div>
        <w:div w:id="1343311745">
          <w:marLeft w:val="0"/>
          <w:marRight w:val="0"/>
          <w:marTop w:val="0"/>
          <w:marBottom w:val="0"/>
          <w:divBdr>
            <w:top w:val="none" w:sz="0" w:space="0" w:color="auto"/>
            <w:left w:val="none" w:sz="0" w:space="0" w:color="auto"/>
            <w:bottom w:val="none" w:sz="0" w:space="0" w:color="auto"/>
            <w:right w:val="none" w:sz="0" w:space="0" w:color="auto"/>
          </w:divBdr>
        </w:div>
        <w:div w:id="458844008">
          <w:marLeft w:val="0"/>
          <w:marRight w:val="0"/>
          <w:marTop w:val="0"/>
          <w:marBottom w:val="0"/>
          <w:divBdr>
            <w:top w:val="none" w:sz="0" w:space="0" w:color="auto"/>
            <w:left w:val="none" w:sz="0" w:space="0" w:color="auto"/>
            <w:bottom w:val="none" w:sz="0" w:space="0" w:color="auto"/>
            <w:right w:val="none" w:sz="0" w:space="0" w:color="auto"/>
          </w:divBdr>
        </w:div>
        <w:div w:id="698630307">
          <w:marLeft w:val="0"/>
          <w:marRight w:val="0"/>
          <w:marTop w:val="0"/>
          <w:marBottom w:val="0"/>
          <w:divBdr>
            <w:top w:val="none" w:sz="0" w:space="0" w:color="auto"/>
            <w:left w:val="none" w:sz="0" w:space="0" w:color="auto"/>
            <w:bottom w:val="none" w:sz="0" w:space="0" w:color="auto"/>
            <w:right w:val="none" w:sz="0" w:space="0" w:color="auto"/>
          </w:divBdr>
        </w:div>
        <w:div w:id="1337535748">
          <w:marLeft w:val="0"/>
          <w:marRight w:val="0"/>
          <w:marTop w:val="0"/>
          <w:marBottom w:val="0"/>
          <w:divBdr>
            <w:top w:val="none" w:sz="0" w:space="0" w:color="auto"/>
            <w:left w:val="none" w:sz="0" w:space="0" w:color="auto"/>
            <w:bottom w:val="none" w:sz="0" w:space="0" w:color="auto"/>
            <w:right w:val="none" w:sz="0" w:space="0" w:color="auto"/>
          </w:divBdr>
        </w:div>
        <w:div w:id="58603760">
          <w:marLeft w:val="0"/>
          <w:marRight w:val="0"/>
          <w:marTop w:val="0"/>
          <w:marBottom w:val="0"/>
          <w:divBdr>
            <w:top w:val="none" w:sz="0" w:space="0" w:color="auto"/>
            <w:left w:val="none" w:sz="0" w:space="0" w:color="auto"/>
            <w:bottom w:val="none" w:sz="0" w:space="0" w:color="auto"/>
            <w:right w:val="none" w:sz="0" w:space="0" w:color="auto"/>
          </w:divBdr>
        </w:div>
        <w:div w:id="1891115415">
          <w:marLeft w:val="0"/>
          <w:marRight w:val="0"/>
          <w:marTop w:val="0"/>
          <w:marBottom w:val="0"/>
          <w:divBdr>
            <w:top w:val="none" w:sz="0" w:space="0" w:color="auto"/>
            <w:left w:val="none" w:sz="0" w:space="0" w:color="auto"/>
            <w:bottom w:val="none" w:sz="0" w:space="0" w:color="auto"/>
            <w:right w:val="none" w:sz="0" w:space="0" w:color="auto"/>
          </w:divBdr>
        </w:div>
        <w:div w:id="562762866">
          <w:marLeft w:val="0"/>
          <w:marRight w:val="0"/>
          <w:marTop w:val="0"/>
          <w:marBottom w:val="0"/>
          <w:divBdr>
            <w:top w:val="none" w:sz="0" w:space="0" w:color="auto"/>
            <w:left w:val="none" w:sz="0" w:space="0" w:color="auto"/>
            <w:bottom w:val="none" w:sz="0" w:space="0" w:color="auto"/>
            <w:right w:val="none" w:sz="0" w:space="0" w:color="auto"/>
          </w:divBdr>
        </w:div>
        <w:div w:id="1951231145">
          <w:marLeft w:val="0"/>
          <w:marRight w:val="0"/>
          <w:marTop w:val="0"/>
          <w:marBottom w:val="0"/>
          <w:divBdr>
            <w:top w:val="none" w:sz="0" w:space="0" w:color="auto"/>
            <w:left w:val="none" w:sz="0" w:space="0" w:color="auto"/>
            <w:bottom w:val="none" w:sz="0" w:space="0" w:color="auto"/>
            <w:right w:val="none" w:sz="0" w:space="0" w:color="auto"/>
          </w:divBdr>
        </w:div>
        <w:div w:id="873813634">
          <w:marLeft w:val="0"/>
          <w:marRight w:val="0"/>
          <w:marTop w:val="0"/>
          <w:marBottom w:val="0"/>
          <w:divBdr>
            <w:top w:val="none" w:sz="0" w:space="0" w:color="auto"/>
            <w:left w:val="none" w:sz="0" w:space="0" w:color="auto"/>
            <w:bottom w:val="none" w:sz="0" w:space="0" w:color="auto"/>
            <w:right w:val="none" w:sz="0" w:space="0" w:color="auto"/>
          </w:divBdr>
        </w:div>
        <w:div w:id="1311519461">
          <w:marLeft w:val="0"/>
          <w:marRight w:val="0"/>
          <w:marTop w:val="0"/>
          <w:marBottom w:val="0"/>
          <w:divBdr>
            <w:top w:val="none" w:sz="0" w:space="0" w:color="auto"/>
            <w:left w:val="none" w:sz="0" w:space="0" w:color="auto"/>
            <w:bottom w:val="none" w:sz="0" w:space="0" w:color="auto"/>
            <w:right w:val="none" w:sz="0" w:space="0" w:color="auto"/>
          </w:divBdr>
        </w:div>
        <w:div w:id="428040934">
          <w:marLeft w:val="0"/>
          <w:marRight w:val="0"/>
          <w:marTop w:val="0"/>
          <w:marBottom w:val="0"/>
          <w:divBdr>
            <w:top w:val="none" w:sz="0" w:space="0" w:color="auto"/>
            <w:left w:val="none" w:sz="0" w:space="0" w:color="auto"/>
            <w:bottom w:val="none" w:sz="0" w:space="0" w:color="auto"/>
            <w:right w:val="none" w:sz="0" w:space="0" w:color="auto"/>
          </w:divBdr>
        </w:div>
        <w:div w:id="1104418900">
          <w:marLeft w:val="0"/>
          <w:marRight w:val="0"/>
          <w:marTop w:val="0"/>
          <w:marBottom w:val="0"/>
          <w:divBdr>
            <w:top w:val="none" w:sz="0" w:space="0" w:color="auto"/>
            <w:left w:val="none" w:sz="0" w:space="0" w:color="auto"/>
            <w:bottom w:val="none" w:sz="0" w:space="0" w:color="auto"/>
            <w:right w:val="none" w:sz="0" w:space="0" w:color="auto"/>
          </w:divBdr>
        </w:div>
        <w:div w:id="1886067262">
          <w:marLeft w:val="0"/>
          <w:marRight w:val="0"/>
          <w:marTop w:val="0"/>
          <w:marBottom w:val="0"/>
          <w:divBdr>
            <w:top w:val="none" w:sz="0" w:space="0" w:color="auto"/>
            <w:left w:val="none" w:sz="0" w:space="0" w:color="auto"/>
            <w:bottom w:val="none" w:sz="0" w:space="0" w:color="auto"/>
            <w:right w:val="none" w:sz="0" w:space="0" w:color="auto"/>
          </w:divBdr>
        </w:div>
        <w:div w:id="1423068125">
          <w:marLeft w:val="0"/>
          <w:marRight w:val="0"/>
          <w:marTop w:val="0"/>
          <w:marBottom w:val="0"/>
          <w:divBdr>
            <w:top w:val="none" w:sz="0" w:space="0" w:color="auto"/>
            <w:left w:val="none" w:sz="0" w:space="0" w:color="auto"/>
            <w:bottom w:val="none" w:sz="0" w:space="0" w:color="auto"/>
            <w:right w:val="none" w:sz="0" w:space="0" w:color="auto"/>
          </w:divBdr>
        </w:div>
        <w:div w:id="242380086">
          <w:marLeft w:val="0"/>
          <w:marRight w:val="0"/>
          <w:marTop w:val="0"/>
          <w:marBottom w:val="0"/>
          <w:divBdr>
            <w:top w:val="none" w:sz="0" w:space="0" w:color="auto"/>
            <w:left w:val="none" w:sz="0" w:space="0" w:color="auto"/>
            <w:bottom w:val="none" w:sz="0" w:space="0" w:color="auto"/>
            <w:right w:val="none" w:sz="0" w:space="0" w:color="auto"/>
          </w:divBdr>
        </w:div>
        <w:div w:id="1260529341">
          <w:marLeft w:val="0"/>
          <w:marRight w:val="0"/>
          <w:marTop w:val="0"/>
          <w:marBottom w:val="0"/>
          <w:divBdr>
            <w:top w:val="none" w:sz="0" w:space="0" w:color="auto"/>
            <w:left w:val="none" w:sz="0" w:space="0" w:color="auto"/>
            <w:bottom w:val="none" w:sz="0" w:space="0" w:color="auto"/>
            <w:right w:val="none" w:sz="0" w:space="0" w:color="auto"/>
          </w:divBdr>
        </w:div>
        <w:div w:id="821504527">
          <w:marLeft w:val="0"/>
          <w:marRight w:val="0"/>
          <w:marTop w:val="0"/>
          <w:marBottom w:val="0"/>
          <w:divBdr>
            <w:top w:val="none" w:sz="0" w:space="0" w:color="auto"/>
            <w:left w:val="none" w:sz="0" w:space="0" w:color="auto"/>
            <w:bottom w:val="none" w:sz="0" w:space="0" w:color="auto"/>
            <w:right w:val="none" w:sz="0" w:space="0" w:color="auto"/>
          </w:divBdr>
        </w:div>
        <w:div w:id="300351839">
          <w:marLeft w:val="0"/>
          <w:marRight w:val="0"/>
          <w:marTop w:val="0"/>
          <w:marBottom w:val="0"/>
          <w:divBdr>
            <w:top w:val="none" w:sz="0" w:space="0" w:color="auto"/>
            <w:left w:val="none" w:sz="0" w:space="0" w:color="auto"/>
            <w:bottom w:val="none" w:sz="0" w:space="0" w:color="auto"/>
            <w:right w:val="none" w:sz="0" w:space="0" w:color="auto"/>
          </w:divBdr>
        </w:div>
        <w:div w:id="804814095">
          <w:marLeft w:val="0"/>
          <w:marRight w:val="0"/>
          <w:marTop w:val="0"/>
          <w:marBottom w:val="0"/>
          <w:divBdr>
            <w:top w:val="none" w:sz="0" w:space="0" w:color="auto"/>
            <w:left w:val="none" w:sz="0" w:space="0" w:color="auto"/>
            <w:bottom w:val="none" w:sz="0" w:space="0" w:color="auto"/>
            <w:right w:val="none" w:sz="0" w:space="0" w:color="auto"/>
          </w:divBdr>
        </w:div>
        <w:div w:id="1356078149">
          <w:marLeft w:val="0"/>
          <w:marRight w:val="0"/>
          <w:marTop w:val="0"/>
          <w:marBottom w:val="0"/>
          <w:divBdr>
            <w:top w:val="none" w:sz="0" w:space="0" w:color="auto"/>
            <w:left w:val="none" w:sz="0" w:space="0" w:color="auto"/>
            <w:bottom w:val="none" w:sz="0" w:space="0" w:color="auto"/>
            <w:right w:val="none" w:sz="0" w:space="0" w:color="auto"/>
          </w:divBdr>
        </w:div>
        <w:div w:id="644089612">
          <w:marLeft w:val="0"/>
          <w:marRight w:val="0"/>
          <w:marTop w:val="0"/>
          <w:marBottom w:val="0"/>
          <w:divBdr>
            <w:top w:val="none" w:sz="0" w:space="0" w:color="auto"/>
            <w:left w:val="none" w:sz="0" w:space="0" w:color="auto"/>
            <w:bottom w:val="none" w:sz="0" w:space="0" w:color="auto"/>
            <w:right w:val="none" w:sz="0" w:space="0" w:color="auto"/>
          </w:divBdr>
        </w:div>
        <w:div w:id="1317798861">
          <w:marLeft w:val="0"/>
          <w:marRight w:val="0"/>
          <w:marTop w:val="0"/>
          <w:marBottom w:val="0"/>
          <w:divBdr>
            <w:top w:val="none" w:sz="0" w:space="0" w:color="auto"/>
            <w:left w:val="none" w:sz="0" w:space="0" w:color="auto"/>
            <w:bottom w:val="none" w:sz="0" w:space="0" w:color="auto"/>
            <w:right w:val="none" w:sz="0" w:space="0" w:color="auto"/>
          </w:divBdr>
        </w:div>
        <w:div w:id="1321231327">
          <w:marLeft w:val="0"/>
          <w:marRight w:val="0"/>
          <w:marTop w:val="0"/>
          <w:marBottom w:val="0"/>
          <w:divBdr>
            <w:top w:val="none" w:sz="0" w:space="0" w:color="auto"/>
            <w:left w:val="none" w:sz="0" w:space="0" w:color="auto"/>
            <w:bottom w:val="none" w:sz="0" w:space="0" w:color="auto"/>
            <w:right w:val="none" w:sz="0" w:space="0" w:color="auto"/>
          </w:divBdr>
        </w:div>
        <w:div w:id="296181289">
          <w:marLeft w:val="0"/>
          <w:marRight w:val="0"/>
          <w:marTop w:val="0"/>
          <w:marBottom w:val="0"/>
          <w:divBdr>
            <w:top w:val="none" w:sz="0" w:space="0" w:color="auto"/>
            <w:left w:val="none" w:sz="0" w:space="0" w:color="auto"/>
            <w:bottom w:val="none" w:sz="0" w:space="0" w:color="auto"/>
            <w:right w:val="none" w:sz="0" w:space="0" w:color="auto"/>
          </w:divBdr>
        </w:div>
        <w:div w:id="1756515897">
          <w:marLeft w:val="0"/>
          <w:marRight w:val="0"/>
          <w:marTop w:val="0"/>
          <w:marBottom w:val="0"/>
          <w:divBdr>
            <w:top w:val="none" w:sz="0" w:space="0" w:color="auto"/>
            <w:left w:val="none" w:sz="0" w:space="0" w:color="auto"/>
            <w:bottom w:val="none" w:sz="0" w:space="0" w:color="auto"/>
            <w:right w:val="none" w:sz="0" w:space="0" w:color="auto"/>
          </w:divBdr>
        </w:div>
        <w:div w:id="137918388">
          <w:marLeft w:val="0"/>
          <w:marRight w:val="0"/>
          <w:marTop w:val="0"/>
          <w:marBottom w:val="0"/>
          <w:divBdr>
            <w:top w:val="none" w:sz="0" w:space="0" w:color="auto"/>
            <w:left w:val="none" w:sz="0" w:space="0" w:color="auto"/>
            <w:bottom w:val="none" w:sz="0" w:space="0" w:color="auto"/>
            <w:right w:val="none" w:sz="0" w:space="0" w:color="auto"/>
          </w:divBdr>
        </w:div>
        <w:div w:id="1544487067">
          <w:marLeft w:val="0"/>
          <w:marRight w:val="0"/>
          <w:marTop w:val="0"/>
          <w:marBottom w:val="0"/>
          <w:divBdr>
            <w:top w:val="none" w:sz="0" w:space="0" w:color="auto"/>
            <w:left w:val="none" w:sz="0" w:space="0" w:color="auto"/>
            <w:bottom w:val="none" w:sz="0" w:space="0" w:color="auto"/>
            <w:right w:val="none" w:sz="0" w:space="0" w:color="auto"/>
          </w:divBdr>
        </w:div>
        <w:div w:id="891115128">
          <w:marLeft w:val="0"/>
          <w:marRight w:val="0"/>
          <w:marTop w:val="0"/>
          <w:marBottom w:val="0"/>
          <w:divBdr>
            <w:top w:val="none" w:sz="0" w:space="0" w:color="auto"/>
            <w:left w:val="none" w:sz="0" w:space="0" w:color="auto"/>
            <w:bottom w:val="none" w:sz="0" w:space="0" w:color="auto"/>
            <w:right w:val="none" w:sz="0" w:space="0" w:color="auto"/>
          </w:divBdr>
        </w:div>
        <w:div w:id="1294410823">
          <w:marLeft w:val="0"/>
          <w:marRight w:val="0"/>
          <w:marTop w:val="0"/>
          <w:marBottom w:val="0"/>
          <w:divBdr>
            <w:top w:val="none" w:sz="0" w:space="0" w:color="auto"/>
            <w:left w:val="none" w:sz="0" w:space="0" w:color="auto"/>
            <w:bottom w:val="none" w:sz="0" w:space="0" w:color="auto"/>
            <w:right w:val="none" w:sz="0" w:space="0" w:color="auto"/>
          </w:divBdr>
        </w:div>
        <w:div w:id="1542403866">
          <w:marLeft w:val="0"/>
          <w:marRight w:val="0"/>
          <w:marTop w:val="0"/>
          <w:marBottom w:val="0"/>
          <w:divBdr>
            <w:top w:val="none" w:sz="0" w:space="0" w:color="auto"/>
            <w:left w:val="none" w:sz="0" w:space="0" w:color="auto"/>
            <w:bottom w:val="none" w:sz="0" w:space="0" w:color="auto"/>
            <w:right w:val="none" w:sz="0" w:space="0" w:color="auto"/>
          </w:divBdr>
        </w:div>
        <w:div w:id="1918784728">
          <w:marLeft w:val="0"/>
          <w:marRight w:val="0"/>
          <w:marTop w:val="0"/>
          <w:marBottom w:val="0"/>
          <w:divBdr>
            <w:top w:val="none" w:sz="0" w:space="0" w:color="auto"/>
            <w:left w:val="none" w:sz="0" w:space="0" w:color="auto"/>
            <w:bottom w:val="none" w:sz="0" w:space="0" w:color="auto"/>
            <w:right w:val="none" w:sz="0" w:space="0" w:color="auto"/>
          </w:divBdr>
        </w:div>
        <w:div w:id="1893731860">
          <w:marLeft w:val="0"/>
          <w:marRight w:val="0"/>
          <w:marTop w:val="0"/>
          <w:marBottom w:val="0"/>
          <w:divBdr>
            <w:top w:val="none" w:sz="0" w:space="0" w:color="auto"/>
            <w:left w:val="none" w:sz="0" w:space="0" w:color="auto"/>
            <w:bottom w:val="none" w:sz="0" w:space="0" w:color="auto"/>
            <w:right w:val="none" w:sz="0" w:space="0" w:color="auto"/>
          </w:divBdr>
        </w:div>
        <w:div w:id="762842121">
          <w:marLeft w:val="0"/>
          <w:marRight w:val="0"/>
          <w:marTop w:val="0"/>
          <w:marBottom w:val="0"/>
          <w:divBdr>
            <w:top w:val="none" w:sz="0" w:space="0" w:color="auto"/>
            <w:left w:val="none" w:sz="0" w:space="0" w:color="auto"/>
            <w:bottom w:val="none" w:sz="0" w:space="0" w:color="auto"/>
            <w:right w:val="none" w:sz="0" w:space="0" w:color="auto"/>
          </w:divBdr>
        </w:div>
        <w:div w:id="1081147522">
          <w:marLeft w:val="0"/>
          <w:marRight w:val="0"/>
          <w:marTop w:val="0"/>
          <w:marBottom w:val="0"/>
          <w:divBdr>
            <w:top w:val="none" w:sz="0" w:space="0" w:color="auto"/>
            <w:left w:val="none" w:sz="0" w:space="0" w:color="auto"/>
            <w:bottom w:val="none" w:sz="0" w:space="0" w:color="auto"/>
            <w:right w:val="none" w:sz="0" w:space="0" w:color="auto"/>
          </w:divBdr>
        </w:div>
        <w:div w:id="1933076738">
          <w:marLeft w:val="0"/>
          <w:marRight w:val="0"/>
          <w:marTop w:val="0"/>
          <w:marBottom w:val="0"/>
          <w:divBdr>
            <w:top w:val="none" w:sz="0" w:space="0" w:color="auto"/>
            <w:left w:val="none" w:sz="0" w:space="0" w:color="auto"/>
            <w:bottom w:val="none" w:sz="0" w:space="0" w:color="auto"/>
            <w:right w:val="none" w:sz="0" w:space="0" w:color="auto"/>
          </w:divBdr>
        </w:div>
        <w:div w:id="448285317">
          <w:marLeft w:val="0"/>
          <w:marRight w:val="0"/>
          <w:marTop w:val="0"/>
          <w:marBottom w:val="0"/>
          <w:divBdr>
            <w:top w:val="none" w:sz="0" w:space="0" w:color="auto"/>
            <w:left w:val="none" w:sz="0" w:space="0" w:color="auto"/>
            <w:bottom w:val="none" w:sz="0" w:space="0" w:color="auto"/>
            <w:right w:val="none" w:sz="0" w:space="0" w:color="auto"/>
          </w:divBdr>
        </w:div>
        <w:div w:id="1555384037">
          <w:marLeft w:val="0"/>
          <w:marRight w:val="0"/>
          <w:marTop w:val="0"/>
          <w:marBottom w:val="0"/>
          <w:divBdr>
            <w:top w:val="none" w:sz="0" w:space="0" w:color="auto"/>
            <w:left w:val="none" w:sz="0" w:space="0" w:color="auto"/>
            <w:bottom w:val="none" w:sz="0" w:space="0" w:color="auto"/>
            <w:right w:val="none" w:sz="0" w:space="0" w:color="auto"/>
          </w:divBdr>
        </w:div>
        <w:div w:id="1243442938">
          <w:marLeft w:val="0"/>
          <w:marRight w:val="0"/>
          <w:marTop w:val="0"/>
          <w:marBottom w:val="0"/>
          <w:divBdr>
            <w:top w:val="none" w:sz="0" w:space="0" w:color="auto"/>
            <w:left w:val="none" w:sz="0" w:space="0" w:color="auto"/>
            <w:bottom w:val="none" w:sz="0" w:space="0" w:color="auto"/>
            <w:right w:val="none" w:sz="0" w:space="0" w:color="auto"/>
          </w:divBdr>
        </w:div>
      </w:divsChild>
    </w:div>
    <w:div w:id="645088397">
      <w:bodyDiv w:val="1"/>
      <w:marLeft w:val="0"/>
      <w:marRight w:val="0"/>
      <w:marTop w:val="0"/>
      <w:marBottom w:val="0"/>
      <w:divBdr>
        <w:top w:val="none" w:sz="0" w:space="0" w:color="auto"/>
        <w:left w:val="none" w:sz="0" w:space="0" w:color="auto"/>
        <w:bottom w:val="none" w:sz="0" w:space="0" w:color="auto"/>
        <w:right w:val="none" w:sz="0" w:space="0" w:color="auto"/>
      </w:divBdr>
    </w:div>
    <w:div w:id="645162503">
      <w:bodyDiv w:val="1"/>
      <w:marLeft w:val="0"/>
      <w:marRight w:val="0"/>
      <w:marTop w:val="0"/>
      <w:marBottom w:val="0"/>
      <w:divBdr>
        <w:top w:val="none" w:sz="0" w:space="0" w:color="auto"/>
        <w:left w:val="none" w:sz="0" w:space="0" w:color="auto"/>
        <w:bottom w:val="none" w:sz="0" w:space="0" w:color="auto"/>
        <w:right w:val="none" w:sz="0" w:space="0" w:color="auto"/>
      </w:divBdr>
    </w:div>
    <w:div w:id="1549955615">
      <w:bodyDiv w:val="1"/>
      <w:marLeft w:val="0"/>
      <w:marRight w:val="0"/>
      <w:marTop w:val="0"/>
      <w:marBottom w:val="0"/>
      <w:divBdr>
        <w:top w:val="none" w:sz="0" w:space="0" w:color="auto"/>
        <w:left w:val="none" w:sz="0" w:space="0" w:color="auto"/>
        <w:bottom w:val="none" w:sz="0" w:space="0" w:color="auto"/>
        <w:right w:val="none" w:sz="0" w:space="0" w:color="auto"/>
      </w:divBdr>
      <w:divsChild>
        <w:div w:id="1371953196">
          <w:marLeft w:val="0"/>
          <w:marRight w:val="0"/>
          <w:marTop w:val="0"/>
          <w:marBottom w:val="0"/>
          <w:divBdr>
            <w:top w:val="none" w:sz="0" w:space="0" w:color="auto"/>
            <w:left w:val="none" w:sz="0" w:space="0" w:color="auto"/>
            <w:bottom w:val="none" w:sz="0" w:space="0" w:color="auto"/>
            <w:right w:val="none" w:sz="0" w:space="0" w:color="auto"/>
          </w:divBdr>
        </w:div>
        <w:div w:id="645011229">
          <w:marLeft w:val="0"/>
          <w:marRight w:val="0"/>
          <w:marTop w:val="0"/>
          <w:marBottom w:val="0"/>
          <w:divBdr>
            <w:top w:val="none" w:sz="0" w:space="0" w:color="auto"/>
            <w:left w:val="none" w:sz="0" w:space="0" w:color="auto"/>
            <w:bottom w:val="none" w:sz="0" w:space="0" w:color="auto"/>
            <w:right w:val="none" w:sz="0" w:space="0" w:color="auto"/>
          </w:divBdr>
        </w:div>
        <w:div w:id="1108239281">
          <w:marLeft w:val="0"/>
          <w:marRight w:val="0"/>
          <w:marTop w:val="0"/>
          <w:marBottom w:val="0"/>
          <w:divBdr>
            <w:top w:val="none" w:sz="0" w:space="0" w:color="auto"/>
            <w:left w:val="none" w:sz="0" w:space="0" w:color="auto"/>
            <w:bottom w:val="none" w:sz="0" w:space="0" w:color="auto"/>
            <w:right w:val="none" w:sz="0" w:space="0" w:color="auto"/>
          </w:divBdr>
        </w:div>
        <w:div w:id="454451202">
          <w:marLeft w:val="0"/>
          <w:marRight w:val="0"/>
          <w:marTop w:val="0"/>
          <w:marBottom w:val="0"/>
          <w:divBdr>
            <w:top w:val="none" w:sz="0" w:space="0" w:color="auto"/>
            <w:left w:val="none" w:sz="0" w:space="0" w:color="auto"/>
            <w:bottom w:val="none" w:sz="0" w:space="0" w:color="auto"/>
            <w:right w:val="none" w:sz="0" w:space="0" w:color="auto"/>
          </w:divBdr>
        </w:div>
        <w:div w:id="1302728806">
          <w:marLeft w:val="0"/>
          <w:marRight w:val="0"/>
          <w:marTop w:val="0"/>
          <w:marBottom w:val="0"/>
          <w:divBdr>
            <w:top w:val="none" w:sz="0" w:space="0" w:color="auto"/>
            <w:left w:val="none" w:sz="0" w:space="0" w:color="auto"/>
            <w:bottom w:val="none" w:sz="0" w:space="0" w:color="auto"/>
            <w:right w:val="none" w:sz="0" w:space="0" w:color="auto"/>
          </w:divBdr>
        </w:div>
        <w:div w:id="587930849">
          <w:marLeft w:val="0"/>
          <w:marRight w:val="0"/>
          <w:marTop w:val="0"/>
          <w:marBottom w:val="0"/>
          <w:divBdr>
            <w:top w:val="none" w:sz="0" w:space="0" w:color="auto"/>
            <w:left w:val="none" w:sz="0" w:space="0" w:color="auto"/>
            <w:bottom w:val="none" w:sz="0" w:space="0" w:color="auto"/>
            <w:right w:val="none" w:sz="0" w:space="0" w:color="auto"/>
          </w:divBdr>
        </w:div>
        <w:div w:id="1630545816">
          <w:marLeft w:val="0"/>
          <w:marRight w:val="0"/>
          <w:marTop w:val="0"/>
          <w:marBottom w:val="0"/>
          <w:divBdr>
            <w:top w:val="none" w:sz="0" w:space="0" w:color="auto"/>
            <w:left w:val="none" w:sz="0" w:space="0" w:color="auto"/>
            <w:bottom w:val="none" w:sz="0" w:space="0" w:color="auto"/>
            <w:right w:val="none" w:sz="0" w:space="0" w:color="auto"/>
          </w:divBdr>
        </w:div>
        <w:div w:id="46227811">
          <w:marLeft w:val="0"/>
          <w:marRight w:val="0"/>
          <w:marTop w:val="0"/>
          <w:marBottom w:val="0"/>
          <w:divBdr>
            <w:top w:val="none" w:sz="0" w:space="0" w:color="auto"/>
            <w:left w:val="none" w:sz="0" w:space="0" w:color="auto"/>
            <w:bottom w:val="none" w:sz="0" w:space="0" w:color="auto"/>
            <w:right w:val="none" w:sz="0" w:space="0" w:color="auto"/>
          </w:divBdr>
        </w:div>
        <w:div w:id="879786773">
          <w:marLeft w:val="0"/>
          <w:marRight w:val="0"/>
          <w:marTop w:val="0"/>
          <w:marBottom w:val="0"/>
          <w:divBdr>
            <w:top w:val="none" w:sz="0" w:space="0" w:color="auto"/>
            <w:left w:val="none" w:sz="0" w:space="0" w:color="auto"/>
            <w:bottom w:val="none" w:sz="0" w:space="0" w:color="auto"/>
            <w:right w:val="none" w:sz="0" w:space="0" w:color="auto"/>
          </w:divBdr>
        </w:div>
        <w:div w:id="2022513530">
          <w:marLeft w:val="0"/>
          <w:marRight w:val="0"/>
          <w:marTop w:val="0"/>
          <w:marBottom w:val="0"/>
          <w:divBdr>
            <w:top w:val="none" w:sz="0" w:space="0" w:color="auto"/>
            <w:left w:val="none" w:sz="0" w:space="0" w:color="auto"/>
            <w:bottom w:val="none" w:sz="0" w:space="0" w:color="auto"/>
            <w:right w:val="none" w:sz="0" w:space="0" w:color="auto"/>
          </w:divBdr>
        </w:div>
        <w:div w:id="796339099">
          <w:marLeft w:val="0"/>
          <w:marRight w:val="0"/>
          <w:marTop w:val="0"/>
          <w:marBottom w:val="0"/>
          <w:divBdr>
            <w:top w:val="none" w:sz="0" w:space="0" w:color="auto"/>
            <w:left w:val="none" w:sz="0" w:space="0" w:color="auto"/>
            <w:bottom w:val="none" w:sz="0" w:space="0" w:color="auto"/>
            <w:right w:val="none" w:sz="0" w:space="0" w:color="auto"/>
          </w:divBdr>
        </w:div>
        <w:div w:id="2073848932">
          <w:marLeft w:val="0"/>
          <w:marRight w:val="0"/>
          <w:marTop w:val="0"/>
          <w:marBottom w:val="0"/>
          <w:divBdr>
            <w:top w:val="none" w:sz="0" w:space="0" w:color="auto"/>
            <w:left w:val="none" w:sz="0" w:space="0" w:color="auto"/>
            <w:bottom w:val="none" w:sz="0" w:space="0" w:color="auto"/>
            <w:right w:val="none" w:sz="0" w:space="0" w:color="auto"/>
          </w:divBdr>
        </w:div>
        <w:div w:id="1534687429">
          <w:marLeft w:val="0"/>
          <w:marRight w:val="0"/>
          <w:marTop w:val="0"/>
          <w:marBottom w:val="0"/>
          <w:divBdr>
            <w:top w:val="none" w:sz="0" w:space="0" w:color="auto"/>
            <w:left w:val="none" w:sz="0" w:space="0" w:color="auto"/>
            <w:bottom w:val="none" w:sz="0" w:space="0" w:color="auto"/>
            <w:right w:val="none" w:sz="0" w:space="0" w:color="auto"/>
          </w:divBdr>
        </w:div>
        <w:div w:id="1488473037">
          <w:marLeft w:val="0"/>
          <w:marRight w:val="0"/>
          <w:marTop w:val="0"/>
          <w:marBottom w:val="0"/>
          <w:divBdr>
            <w:top w:val="none" w:sz="0" w:space="0" w:color="auto"/>
            <w:left w:val="none" w:sz="0" w:space="0" w:color="auto"/>
            <w:bottom w:val="none" w:sz="0" w:space="0" w:color="auto"/>
            <w:right w:val="none" w:sz="0" w:space="0" w:color="auto"/>
          </w:divBdr>
        </w:div>
        <w:div w:id="506093737">
          <w:marLeft w:val="0"/>
          <w:marRight w:val="0"/>
          <w:marTop w:val="0"/>
          <w:marBottom w:val="0"/>
          <w:divBdr>
            <w:top w:val="none" w:sz="0" w:space="0" w:color="auto"/>
            <w:left w:val="none" w:sz="0" w:space="0" w:color="auto"/>
            <w:bottom w:val="none" w:sz="0" w:space="0" w:color="auto"/>
            <w:right w:val="none" w:sz="0" w:space="0" w:color="auto"/>
          </w:divBdr>
        </w:div>
        <w:div w:id="1545286152">
          <w:marLeft w:val="0"/>
          <w:marRight w:val="0"/>
          <w:marTop w:val="0"/>
          <w:marBottom w:val="0"/>
          <w:divBdr>
            <w:top w:val="none" w:sz="0" w:space="0" w:color="auto"/>
            <w:left w:val="none" w:sz="0" w:space="0" w:color="auto"/>
            <w:bottom w:val="none" w:sz="0" w:space="0" w:color="auto"/>
            <w:right w:val="none" w:sz="0" w:space="0" w:color="auto"/>
          </w:divBdr>
        </w:div>
        <w:div w:id="45109084">
          <w:marLeft w:val="0"/>
          <w:marRight w:val="0"/>
          <w:marTop w:val="0"/>
          <w:marBottom w:val="0"/>
          <w:divBdr>
            <w:top w:val="none" w:sz="0" w:space="0" w:color="auto"/>
            <w:left w:val="none" w:sz="0" w:space="0" w:color="auto"/>
            <w:bottom w:val="none" w:sz="0" w:space="0" w:color="auto"/>
            <w:right w:val="none" w:sz="0" w:space="0" w:color="auto"/>
          </w:divBdr>
        </w:div>
        <w:div w:id="227960337">
          <w:marLeft w:val="0"/>
          <w:marRight w:val="0"/>
          <w:marTop w:val="0"/>
          <w:marBottom w:val="0"/>
          <w:divBdr>
            <w:top w:val="none" w:sz="0" w:space="0" w:color="auto"/>
            <w:left w:val="none" w:sz="0" w:space="0" w:color="auto"/>
            <w:bottom w:val="none" w:sz="0" w:space="0" w:color="auto"/>
            <w:right w:val="none" w:sz="0" w:space="0" w:color="auto"/>
          </w:divBdr>
        </w:div>
        <w:div w:id="1223443357">
          <w:marLeft w:val="0"/>
          <w:marRight w:val="0"/>
          <w:marTop w:val="0"/>
          <w:marBottom w:val="0"/>
          <w:divBdr>
            <w:top w:val="none" w:sz="0" w:space="0" w:color="auto"/>
            <w:left w:val="none" w:sz="0" w:space="0" w:color="auto"/>
            <w:bottom w:val="none" w:sz="0" w:space="0" w:color="auto"/>
            <w:right w:val="none" w:sz="0" w:space="0" w:color="auto"/>
          </w:divBdr>
        </w:div>
        <w:div w:id="1920409540">
          <w:marLeft w:val="0"/>
          <w:marRight w:val="0"/>
          <w:marTop w:val="0"/>
          <w:marBottom w:val="0"/>
          <w:divBdr>
            <w:top w:val="none" w:sz="0" w:space="0" w:color="auto"/>
            <w:left w:val="none" w:sz="0" w:space="0" w:color="auto"/>
            <w:bottom w:val="none" w:sz="0" w:space="0" w:color="auto"/>
            <w:right w:val="none" w:sz="0" w:space="0" w:color="auto"/>
          </w:divBdr>
        </w:div>
        <w:div w:id="1059016554">
          <w:marLeft w:val="0"/>
          <w:marRight w:val="0"/>
          <w:marTop w:val="0"/>
          <w:marBottom w:val="0"/>
          <w:divBdr>
            <w:top w:val="none" w:sz="0" w:space="0" w:color="auto"/>
            <w:left w:val="none" w:sz="0" w:space="0" w:color="auto"/>
            <w:bottom w:val="none" w:sz="0" w:space="0" w:color="auto"/>
            <w:right w:val="none" w:sz="0" w:space="0" w:color="auto"/>
          </w:divBdr>
        </w:div>
        <w:div w:id="880901396">
          <w:marLeft w:val="0"/>
          <w:marRight w:val="0"/>
          <w:marTop w:val="0"/>
          <w:marBottom w:val="0"/>
          <w:divBdr>
            <w:top w:val="none" w:sz="0" w:space="0" w:color="auto"/>
            <w:left w:val="none" w:sz="0" w:space="0" w:color="auto"/>
            <w:bottom w:val="none" w:sz="0" w:space="0" w:color="auto"/>
            <w:right w:val="none" w:sz="0" w:space="0" w:color="auto"/>
          </w:divBdr>
        </w:div>
        <w:div w:id="541865834">
          <w:marLeft w:val="0"/>
          <w:marRight w:val="0"/>
          <w:marTop w:val="0"/>
          <w:marBottom w:val="0"/>
          <w:divBdr>
            <w:top w:val="none" w:sz="0" w:space="0" w:color="auto"/>
            <w:left w:val="none" w:sz="0" w:space="0" w:color="auto"/>
            <w:bottom w:val="none" w:sz="0" w:space="0" w:color="auto"/>
            <w:right w:val="none" w:sz="0" w:space="0" w:color="auto"/>
          </w:divBdr>
        </w:div>
        <w:div w:id="94062754">
          <w:marLeft w:val="0"/>
          <w:marRight w:val="0"/>
          <w:marTop w:val="0"/>
          <w:marBottom w:val="0"/>
          <w:divBdr>
            <w:top w:val="none" w:sz="0" w:space="0" w:color="auto"/>
            <w:left w:val="none" w:sz="0" w:space="0" w:color="auto"/>
            <w:bottom w:val="none" w:sz="0" w:space="0" w:color="auto"/>
            <w:right w:val="none" w:sz="0" w:space="0" w:color="auto"/>
          </w:divBdr>
        </w:div>
        <w:div w:id="405223480">
          <w:marLeft w:val="0"/>
          <w:marRight w:val="0"/>
          <w:marTop w:val="0"/>
          <w:marBottom w:val="0"/>
          <w:divBdr>
            <w:top w:val="none" w:sz="0" w:space="0" w:color="auto"/>
            <w:left w:val="none" w:sz="0" w:space="0" w:color="auto"/>
            <w:bottom w:val="none" w:sz="0" w:space="0" w:color="auto"/>
            <w:right w:val="none" w:sz="0" w:space="0" w:color="auto"/>
          </w:divBdr>
        </w:div>
        <w:div w:id="1126436167">
          <w:marLeft w:val="0"/>
          <w:marRight w:val="0"/>
          <w:marTop w:val="0"/>
          <w:marBottom w:val="0"/>
          <w:divBdr>
            <w:top w:val="none" w:sz="0" w:space="0" w:color="auto"/>
            <w:left w:val="none" w:sz="0" w:space="0" w:color="auto"/>
            <w:bottom w:val="none" w:sz="0" w:space="0" w:color="auto"/>
            <w:right w:val="none" w:sz="0" w:space="0" w:color="auto"/>
          </w:divBdr>
        </w:div>
        <w:div w:id="2066831885">
          <w:marLeft w:val="0"/>
          <w:marRight w:val="0"/>
          <w:marTop w:val="0"/>
          <w:marBottom w:val="0"/>
          <w:divBdr>
            <w:top w:val="none" w:sz="0" w:space="0" w:color="auto"/>
            <w:left w:val="none" w:sz="0" w:space="0" w:color="auto"/>
            <w:bottom w:val="none" w:sz="0" w:space="0" w:color="auto"/>
            <w:right w:val="none" w:sz="0" w:space="0" w:color="auto"/>
          </w:divBdr>
        </w:div>
        <w:div w:id="1251038167">
          <w:marLeft w:val="0"/>
          <w:marRight w:val="0"/>
          <w:marTop w:val="0"/>
          <w:marBottom w:val="0"/>
          <w:divBdr>
            <w:top w:val="none" w:sz="0" w:space="0" w:color="auto"/>
            <w:left w:val="none" w:sz="0" w:space="0" w:color="auto"/>
            <w:bottom w:val="none" w:sz="0" w:space="0" w:color="auto"/>
            <w:right w:val="none" w:sz="0" w:space="0" w:color="auto"/>
          </w:divBdr>
        </w:div>
        <w:div w:id="174152249">
          <w:marLeft w:val="0"/>
          <w:marRight w:val="0"/>
          <w:marTop w:val="0"/>
          <w:marBottom w:val="0"/>
          <w:divBdr>
            <w:top w:val="none" w:sz="0" w:space="0" w:color="auto"/>
            <w:left w:val="none" w:sz="0" w:space="0" w:color="auto"/>
            <w:bottom w:val="none" w:sz="0" w:space="0" w:color="auto"/>
            <w:right w:val="none" w:sz="0" w:space="0" w:color="auto"/>
          </w:divBdr>
        </w:div>
        <w:div w:id="1734504542">
          <w:marLeft w:val="0"/>
          <w:marRight w:val="0"/>
          <w:marTop w:val="0"/>
          <w:marBottom w:val="0"/>
          <w:divBdr>
            <w:top w:val="none" w:sz="0" w:space="0" w:color="auto"/>
            <w:left w:val="none" w:sz="0" w:space="0" w:color="auto"/>
            <w:bottom w:val="none" w:sz="0" w:space="0" w:color="auto"/>
            <w:right w:val="none" w:sz="0" w:space="0" w:color="auto"/>
          </w:divBdr>
        </w:div>
        <w:div w:id="1945961433">
          <w:marLeft w:val="0"/>
          <w:marRight w:val="0"/>
          <w:marTop w:val="0"/>
          <w:marBottom w:val="0"/>
          <w:divBdr>
            <w:top w:val="none" w:sz="0" w:space="0" w:color="auto"/>
            <w:left w:val="none" w:sz="0" w:space="0" w:color="auto"/>
            <w:bottom w:val="none" w:sz="0" w:space="0" w:color="auto"/>
            <w:right w:val="none" w:sz="0" w:space="0" w:color="auto"/>
          </w:divBdr>
        </w:div>
        <w:div w:id="477575307">
          <w:marLeft w:val="0"/>
          <w:marRight w:val="0"/>
          <w:marTop w:val="0"/>
          <w:marBottom w:val="0"/>
          <w:divBdr>
            <w:top w:val="none" w:sz="0" w:space="0" w:color="auto"/>
            <w:left w:val="none" w:sz="0" w:space="0" w:color="auto"/>
            <w:bottom w:val="none" w:sz="0" w:space="0" w:color="auto"/>
            <w:right w:val="none" w:sz="0" w:space="0" w:color="auto"/>
          </w:divBdr>
        </w:div>
        <w:div w:id="877084855">
          <w:marLeft w:val="0"/>
          <w:marRight w:val="0"/>
          <w:marTop w:val="0"/>
          <w:marBottom w:val="0"/>
          <w:divBdr>
            <w:top w:val="none" w:sz="0" w:space="0" w:color="auto"/>
            <w:left w:val="none" w:sz="0" w:space="0" w:color="auto"/>
            <w:bottom w:val="none" w:sz="0" w:space="0" w:color="auto"/>
            <w:right w:val="none" w:sz="0" w:space="0" w:color="auto"/>
          </w:divBdr>
        </w:div>
        <w:div w:id="945119058">
          <w:marLeft w:val="0"/>
          <w:marRight w:val="0"/>
          <w:marTop w:val="0"/>
          <w:marBottom w:val="0"/>
          <w:divBdr>
            <w:top w:val="none" w:sz="0" w:space="0" w:color="auto"/>
            <w:left w:val="none" w:sz="0" w:space="0" w:color="auto"/>
            <w:bottom w:val="none" w:sz="0" w:space="0" w:color="auto"/>
            <w:right w:val="none" w:sz="0" w:space="0" w:color="auto"/>
          </w:divBdr>
        </w:div>
        <w:div w:id="1792625461">
          <w:marLeft w:val="0"/>
          <w:marRight w:val="0"/>
          <w:marTop w:val="0"/>
          <w:marBottom w:val="0"/>
          <w:divBdr>
            <w:top w:val="none" w:sz="0" w:space="0" w:color="auto"/>
            <w:left w:val="none" w:sz="0" w:space="0" w:color="auto"/>
            <w:bottom w:val="none" w:sz="0" w:space="0" w:color="auto"/>
            <w:right w:val="none" w:sz="0" w:space="0" w:color="auto"/>
          </w:divBdr>
        </w:div>
        <w:div w:id="1416050118">
          <w:marLeft w:val="0"/>
          <w:marRight w:val="0"/>
          <w:marTop w:val="0"/>
          <w:marBottom w:val="0"/>
          <w:divBdr>
            <w:top w:val="none" w:sz="0" w:space="0" w:color="auto"/>
            <w:left w:val="none" w:sz="0" w:space="0" w:color="auto"/>
            <w:bottom w:val="none" w:sz="0" w:space="0" w:color="auto"/>
            <w:right w:val="none" w:sz="0" w:space="0" w:color="auto"/>
          </w:divBdr>
        </w:div>
        <w:div w:id="134833842">
          <w:marLeft w:val="0"/>
          <w:marRight w:val="0"/>
          <w:marTop w:val="0"/>
          <w:marBottom w:val="0"/>
          <w:divBdr>
            <w:top w:val="none" w:sz="0" w:space="0" w:color="auto"/>
            <w:left w:val="none" w:sz="0" w:space="0" w:color="auto"/>
            <w:bottom w:val="none" w:sz="0" w:space="0" w:color="auto"/>
            <w:right w:val="none" w:sz="0" w:space="0" w:color="auto"/>
          </w:divBdr>
        </w:div>
        <w:div w:id="1909148827">
          <w:marLeft w:val="0"/>
          <w:marRight w:val="0"/>
          <w:marTop w:val="0"/>
          <w:marBottom w:val="0"/>
          <w:divBdr>
            <w:top w:val="none" w:sz="0" w:space="0" w:color="auto"/>
            <w:left w:val="none" w:sz="0" w:space="0" w:color="auto"/>
            <w:bottom w:val="none" w:sz="0" w:space="0" w:color="auto"/>
            <w:right w:val="none" w:sz="0" w:space="0" w:color="auto"/>
          </w:divBdr>
        </w:div>
        <w:div w:id="1967853425">
          <w:marLeft w:val="0"/>
          <w:marRight w:val="0"/>
          <w:marTop w:val="0"/>
          <w:marBottom w:val="0"/>
          <w:divBdr>
            <w:top w:val="none" w:sz="0" w:space="0" w:color="auto"/>
            <w:left w:val="none" w:sz="0" w:space="0" w:color="auto"/>
            <w:bottom w:val="none" w:sz="0" w:space="0" w:color="auto"/>
            <w:right w:val="none" w:sz="0" w:space="0" w:color="auto"/>
          </w:divBdr>
        </w:div>
        <w:div w:id="15497864">
          <w:marLeft w:val="0"/>
          <w:marRight w:val="0"/>
          <w:marTop w:val="0"/>
          <w:marBottom w:val="0"/>
          <w:divBdr>
            <w:top w:val="none" w:sz="0" w:space="0" w:color="auto"/>
            <w:left w:val="none" w:sz="0" w:space="0" w:color="auto"/>
            <w:bottom w:val="none" w:sz="0" w:space="0" w:color="auto"/>
            <w:right w:val="none" w:sz="0" w:space="0" w:color="auto"/>
          </w:divBdr>
        </w:div>
        <w:div w:id="1323239953">
          <w:marLeft w:val="0"/>
          <w:marRight w:val="0"/>
          <w:marTop w:val="0"/>
          <w:marBottom w:val="0"/>
          <w:divBdr>
            <w:top w:val="none" w:sz="0" w:space="0" w:color="auto"/>
            <w:left w:val="none" w:sz="0" w:space="0" w:color="auto"/>
            <w:bottom w:val="none" w:sz="0" w:space="0" w:color="auto"/>
            <w:right w:val="none" w:sz="0" w:space="0" w:color="auto"/>
          </w:divBdr>
        </w:div>
        <w:div w:id="1153182718">
          <w:marLeft w:val="0"/>
          <w:marRight w:val="0"/>
          <w:marTop w:val="0"/>
          <w:marBottom w:val="0"/>
          <w:divBdr>
            <w:top w:val="none" w:sz="0" w:space="0" w:color="auto"/>
            <w:left w:val="none" w:sz="0" w:space="0" w:color="auto"/>
            <w:bottom w:val="none" w:sz="0" w:space="0" w:color="auto"/>
            <w:right w:val="none" w:sz="0" w:space="0" w:color="auto"/>
          </w:divBdr>
        </w:div>
        <w:div w:id="889075147">
          <w:marLeft w:val="0"/>
          <w:marRight w:val="0"/>
          <w:marTop w:val="0"/>
          <w:marBottom w:val="0"/>
          <w:divBdr>
            <w:top w:val="none" w:sz="0" w:space="0" w:color="auto"/>
            <w:left w:val="none" w:sz="0" w:space="0" w:color="auto"/>
            <w:bottom w:val="none" w:sz="0" w:space="0" w:color="auto"/>
            <w:right w:val="none" w:sz="0" w:space="0" w:color="auto"/>
          </w:divBdr>
        </w:div>
        <w:div w:id="1473211585">
          <w:marLeft w:val="0"/>
          <w:marRight w:val="0"/>
          <w:marTop w:val="0"/>
          <w:marBottom w:val="0"/>
          <w:divBdr>
            <w:top w:val="none" w:sz="0" w:space="0" w:color="auto"/>
            <w:left w:val="none" w:sz="0" w:space="0" w:color="auto"/>
            <w:bottom w:val="none" w:sz="0" w:space="0" w:color="auto"/>
            <w:right w:val="none" w:sz="0" w:space="0" w:color="auto"/>
          </w:divBdr>
        </w:div>
        <w:div w:id="1227037295">
          <w:marLeft w:val="0"/>
          <w:marRight w:val="0"/>
          <w:marTop w:val="0"/>
          <w:marBottom w:val="0"/>
          <w:divBdr>
            <w:top w:val="none" w:sz="0" w:space="0" w:color="auto"/>
            <w:left w:val="none" w:sz="0" w:space="0" w:color="auto"/>
            <w:bottom w:val="none" w:sz="0" w:space="0" w:color="auto"/>
            <w:right w:val="none" w:sz="0" w:space="0" w:color="auto"/>
          </w:divBdr>
        </w:div>
        <w:div w:id="316347896">
          <w:marLeft w:val="0"/>
          <w:marRight w:val="0"/>
          <w:marTop w:val="0"/>
          <w:marBottom w:val="0"/>
          <w:divBdr>
            <w:top w:val="none" w:sz="0" w:space="0" w:color="auto"/>
            <w:left w:val="none" w:sz="0" w:space="0" w:color="auto"/>
            <w:bottom w:val="none" w:sz="0" w:space="0" w:color="auto"/>
            <w:right w:val="none" w:sz="0" w:space="0" w:color="auto"/>
          </w:divBdr>
        </w:div>
        <w:div w:id="1597052880">
          <w:marLeft w:val="0"/>
          <w:marRight w:val="0"/>
          <w:marTop w:val="0"/>
          <w:marBottom w:val="0"/>
          <w:divBdr>
            <w:top w:val="none" w:sz="0" w:space="0" w:color="auto"/>
            <w:left w:val="none" w:sz="0" w:space="0" w:color="auto"/>
            <w:bottom w:val="none" w:sz="0" w:space="0" w:color="auto"/>
            <w:right w:val="none" w:sz="0" w:space="0" w:color="auto"/>
          </w:divBdr>
        </w:div>
        <w:div w:id="69499220">
          <w:marLeft w:val="0"/>
          <w:marRight w:val="0"/>
          <w:marTop w:val="0"/>
          <w:marBottom w:val="0"/>
          <w:divBdr>
            <w:top w:val="none" w:sz="0" w:space="0" w:color="auto"/>
            <w:left w:val="none" w:sz="0" w:space="0" w:color="auto"/>
            <w:bottom w:val="none" w:sz="0" w:space="0" w:color="auto"/>
            <w:right w:val="none" w:sz="0" w:space="0" w:color="auto"/>
          </w:divBdr>
        </w:div>
        <w:div w:id="1057972830">
          <w:marLeft w:val="0"/>
          <w:marRight w:val="0"/>
          <w:marTop w:val="0"/>
          <w:marBottom w:val="0"/>
          <w:divBdr>
            <w:top w:val="none" w:sz="0" w:space="0" w:color="auto"/>
            <w:left w:val="none" w:sz="0" w:space="0" w:color="auto"/>
            <w:bottom w:val="none" w:sz="0" w:space="0" w:color="auto"/>
            <w:right w:val="none" w:sz="0" w:space="0" w:color="auto"/>
          </w:divBdr>
        </w:div>
        <w:div w:id="1479423120">
          <w:marLeft w:val="0"/>
          <w:marRight w:val="0"/>
          <w:marTop w:val="0"/>
          <w:marBottom w:val="0"/>
          <w:divBdr>
            <w:top w:val="none" w:sz="0" w:space="0" w:color="auto"/>
            <w:left w:val="none" w:sz="0" w:space="0" w:color="auto"/>
            <w:bottom w:val="none" w:sz="0" w:space="0" w:color="auto"/>
            <w:right w:val="none" w:sz="0" w:space="0" w:color="auto"/>
          </w:divBdr>
        </w:div>
        <w:div w:id="15932251">
          <w:marLeft w:val="0"/>
          <w:marRight w:val="0"/>
          <w:marTop w:val="0"/>
          <w:marBottom w:val="0"/>
          <w:divBdr>
            <w:top w:val="none" w:sz="0" w:space="0" w:color="auto"/>
            <w:left w:val="none" w:sz="0" w:space="0" w:color="auto"/>
            <w:bottom w:val="none" w:sz="0" w:space="0" w:color="auto"/>
            <w:right w:val="none" w:sz="0" w:space="0" w:color="auto"/>
          </w:divBdr>
        </w:div>
        <w:div w:id="116149576">
          <w:marLeft w:val="0"/>
          <w:marRight w:val="0"/>
          <w:marTop w:val="0"/>
          <w:marBottom w:val="0"/>
          <w:divBdr>
            <w:top w:val="none" w:sz="0" w:space="0" w:color="auto"/>
            <w:left w:val="none" w:sz="0" w:space="0" w:color="auto"/>
            <w:bottom w:val="none" w:sz="0" w:space="0" w:color="auto"/>
            <w:right w:val="none" w:sz="0" w:space="0" w:color="auto"/>
          </w:divBdr>
        </w:div>
        <w:div w:id="1919897820">
          <w:marLeft w:val="0"/>
          <w:marRight w:val="0"/>
          <w:marTop w:val="0"/>
          <w:marBottom w:val="0"/>
          <w:divBdr>
            <w:top w:val="none" w:sz="0" w:space="0" w:color="auto"/>
            <w:left w:val="none" w:sz="0" w:space="0" w:color="auto"/>
            <w:bottom w:val="none" w:sz="0" w:space="0" w:color="auto"/>
            <w:right w:val="none" w:sz="0" w:space="0" w:color="auto"/>
          </w:divBdr>
        </w:div>
        <w:div w:id="573929381">
          <w:marLeft w:val="0"/>
          <w:marRight w:val="0"/>
          <w:marTop w:val="0"/>
          <w:marBottom w:val="0"/>
          <w:divBdr>
            <w:top w:val="none" w:sz="0" w:space="0" w:color="auto"/>
            <w:left w:val="none" w:sz="0" w:space="0" w:color="auto"/>
            <w:bottom w:val="none" w:sz="0" w:space="0" w:color="auto"/>
            <w:right w:val="none" w:sz="0" w:space="0" w:color="auto"/>
          </w:divBdr>
        </w:div>
        <w:div w:id="350567597">
          <w:marLeft w:val="0"/>
          <w:marRight w:val="0"/>
          <w:marTop w:val="0"/>
          <w:marBottom w:val="0"/>
          <w:divBdr>
            <w:top w:val="none" w:sz="0" w:space="0" w:color="auto"/>
            <w:left w:val="none" w:sz="0" w:space="0" w:color="auto"/>
            <w:bottom w:val="none" w:sz="0" w:space="0" w:color="auto"/>
            <w:right w:val="none" w:sz="0" w:space="0" w:color="auto"/>
          </w:divBdr>
        </w:div>
        <w:div w:id="1201429680">
          <w:marLeft w:val="0"/>
          <w:marRight w:val="0"/>
          <w:marTop w:val="0"/>
          <w:marBottom w:val="0"/>
          <w:divBdr>
            <w:top w:val="none" w:sz="0" w:space="0" w:color="auto"/>
            <w:left w:val="none" w:sz="0" w:space="0" w:color="auto"/>
            <w:bottom w:val="none" w:sz="0" w:space="0" w:color="auto"/>
            <w:right w:val="none" w:sz="0" w:space="0" w:color="auto"/>
          </w:divBdr>
        </w:div>
        <w:div w:id="2037270013">
          <w:marLeft w:val="0"/>
          <w:marRight w:val="0"/>
          <w:marTop w:val="0"/>
          <w:marBottom w:val="0"/>
          <w:divBdr>
            <w:top w:val="none" w:sz="0" w:space="0" w:color="auto"/>
            <w:left w:val="none" w:sz="0" w:space="0" w:color="auto"/>
            <w:bottom w:val="none" w:sz="0" w:space="0" w:color="auto"/>
            <w:right w:val="none" w:sz="0" w:space="0" w:color="auto"/>
          </w:divBdr>
        </w:div>
        <w:div w:id="500703404">
          <w:marLeft w:val="0"/>
          <w:marRight w:val="0"/>
          <w:marTop w:val="0"/>
          <w:marBottom w:val="0"/>
          <w:divBdr>
            <w:top w:val="none" w:sz="0" w:space="0" w:color="auto"/>
            <w:left w:val="none" w:sz="0" w:space="0" w:color="auto"/>
            <w:bottom w:val="none" w:sz="0" w:space="0" w:color="auto"/>
            <w:right w:val="none" w:sz="0" w:space="0" w:color="auto"/>
          </w:divBdr>
        </w:div>
        <w:div w:id="1817798215">
          <w:marLeft w:val="0"/>
          <w:marRight w:val="0"/>
          <w:marTop w:val="0"/>
          <w:marBottom w:val="0"/>
          <w:divBdr>
            <w:top w:val="none" w:sz="0" w:space="0" w:color="auto"/>
            <w:left w:val="none" w:sz="0" w:space="0" w:color="auto"/>
            <w:bottom w:val="none" w:sz="0" w:space="0" w:color="auto"/>
            <w:right w:val="none" w:sz="0" w:space="0" w:color="auto"/>
          </w:divBdr>
        </w:div>
        <w:div w:id="1193767647">
          <w:marLeft w:val="0"/>
          <w:marRight w:val="0"/>
          <w:marTop w:val="0"/>
          <w:marBottom w:val="0"/>
          <w:divBdr>
            <w:top w:val="none" w:sz="0" w:space="0" w:color="auto"/>
            <w:left w:val="none" w:sz="0" w:space="0" w:color="auto"/>
            <w:bottom w:val="none" w:sz="0" w:space="0" w:color="auto"/>
            <w:right w:val="none" w:sz="0" w:space="0" w:color="auto"/>
          </w:divBdr>
        </w:div>
        <w:div w:id="66727595">
          <w:marLeft w:val="0"/>
          <w:marRight w:val="0"/>
          <w:marTop w:val="0"/>
          <w:marBottom w:val="0"/>
          <w:divBdr>
            <w:top w:val="none" w:sz="0" w:space="0" w:color="auto"/>
            <w:left w:val="none" w:sz="0" w:space="0" w:color="auto"/>
            <w:bottom w:val="none" w:sz="0" w:space="0" w:color="auto"/>
            <w:right w:val="none" w:sz="0" w:space="0" w:color="auto"/>
          </w:divBdr>
        </w:div>
        <w:div w:id="1562903701">
          <w:marLeft w:val="0"/>
          <w:marRight w:val="0"/>
          <w:marTop w:val="0"/>
          <w:marBottom w:val="0"/>
          <w:divBdr>
            <w:top w:val="none" w:sz="0" w:space="0" w:color="auto"/>
            <w:left w:val="none" w:sz="0" w:space="0" w:color="auto"/>
            <w:bottom w:val="none" w:sz="0" w:space="0" w:color="auto"/>
            <w:right w:val="none" w:sz="0" w:space="0" w:color="auto"/>
          </w:divBdr>
        </w:div>
        <w:div w:id="1315256708">
          <w:marLeft w:val="0"/>
          <w:marRight w:val="0"/>
          <w:marTop w:val="0"/>
          <w:marBottom w:val="0"/>
          <w:divBdr>
            <w:top w:val="none" w:sz="0" w:space="0" w:color="auto"/>
            <w:left w:val="none" w:sz="0" w:space="0" w:color="auto"/>
            <w:bottom w:val="none" w:sz="0" w:space="0" w:color="auto"/>
            <w:right w:val="none" w:sz="0" w:space="0" w:color="auto"/>
          </w:divBdr>
        </w:div>
        <w:div w:id="440994908">
          <w:marLeft w:val="0"/>
          <w:marRight w:val="0"/>
          <w:marTop w:val="0"/>
          <w:marBottom w:val="0"/>
          <w:divBdr>
            <w:top w:val="none" w:sz="0" w:space="0" w:color="auto"/>
            <w:left w:val="none" w:sz="0" w:space="0" w:color="auto"/>
            <w:bottom w:val="none" w:sz="0" w:space="0" w:color="auto"/>
            <w:right w:val="none" w:sz="0" w:space="0" w:color="auto"/>
          </w:divBdr>
        </w:div>
        <w:div w:id="979461876">
          <w:marLeft w:val="0"/>
          <w:marRight w:val="0"/>
          <w:marTop w:val="0"/>
          <w:marBottom w:val="0"/>
          <w:divBdr>
            <w:top w:val="none" w:sz="0" w:space="0" w:color="auto"/>
            <w:left w:val="none" w:sz="0" w:space="0" w:color="auto"/>
            <w:bottom w:val="none" w:sz="0" w:space="0" w:color="auto"/>
            <w:right w:val="none" w:sz="0" w:space="0" w:color="auto"/>
          </w:divBdr>
        </w:div>
        <w:div w:id="1354722313">
          <w:marLeft w:val="0"/>
          <w:marRight w:val="0"/>
          <w:marTop w:val="0"/>
          <w:marBottom w:val="0"/>
          <w:divBdr>
            <w:top w:val="none" w:sz="0" w:space="0" w:color="auto"/>
            <w:left w:val="none" w:sz="0" w:space="0" w:color="auto"/>
            <w:bottom w:val="none" w:sz="0" w:space="0" w:color="auto"/>
            <w:right w:val="none" w:sz="0" w:space="0" w:color="auto"/>
          </w:divBdr>
        </w:div>
        <w:div w:id="1230187300">
          <w:marLeft w:val="0"/>
          <w:marRight w:val="0"/>
          <w:marTop w:val="0"/>
          <w:marBottom w:val="0"/>
          <w:divBdr>
            <w:top w:val="none" w:sz="0" w:space="0" w:color="auto"/>
            <w:left w:val="none" w:sz="0" w:space="0" w:color="auto"/>
            <w:bottom w:val="none" w:sz="0" w:space="0" w:color="auto"/>
            <w:right w:val="none" w:sz="0" w:space="0" w:color="auto"/>
          </w:divBdr>
        </w:div>
        <w:div w:id="155800994">
          <w:marLeft w:val="0"/>
          <w:marRight w:val="0"/>
          <w:marTop w:val="0"/>
          <w:marBottom w:val="0"/>
          <w:divBdr>
            <w:top w:val="none" w:sz="0" w:space="0" w:color="auto"/>
            <w:left w:val="none" w:sz="0" w:space="0" w:color="auto"/>
            <w:bottom w:val="none" w:sz="0" w:space="0" w:color="auto"/>
            <w:right w:val="none" w:sz="0" w:space="0" w:color="auto"/>
          </w:divBdr>
        </w:div>
        <w:div w:id="978222685">
          <w:marLeft w:val="0"/>
          <w:marRight w:val="0"/>
          <w:marTop w:val="0"/>
          <w:marBottom w:val="0"/>
          <w:divBdr>
            <w:top w:val="none" w:sz="0" w:space="0" w:color="auto"/>
            <w:left w:val="none" w:sz="0" w:space="0" w:color="auto"/>
            <w:bottom w:val="none" w:sz="0" w:space="0" w:color="auto"/>
            <w:right w:val="none" w:sz="0" w:space="0" w:color="auto"/>
          </w:divBdr>
        </w:div>
        <w:div w:id="1626352936">
          <w:marLeft w:val="0"/>
          <w:marRight w:val="0"/>
          <w:marTop w:val="0"/>
          <w:marBottom w:val="0"/>
          <w:divBdr>
            <w:top w:val="none" w:sz="0" w:space="0" w:color="auto"/>
            <w:left w:val="none" w:sz="0" w:space="0" w:color="auto"/>
            <w:bottom w:val="none" w:sz="0" w:space="0" w:color="auto"/>
            <w:right w:val="none" w:sz="0" w:space="0" w:color="auto"/>
          </w:divBdr>
        </w:div>
        <w:div w:id="1623073583">
          <w:marLeft w:val="0"/>
          <w:marRight w:val="0"/>
          <w:marTop w:val="0"/>
          <w:marBottom w:val="0"/>
          <w:divBdr>
            <w:top w:val="none" w:sz="0" w:space="0" w:color="auto"/>
            <w:left w:val="none" w:sz="0" w:space="0" w:color="auto"/>
            <w:bottom w:val="none" w:sz="0" w:space="0" w:color="auto"/>
            <w:right w:val="none" w:sz="0" w:space="0" w:color="auto"/>
          </w:divBdr>
        </w:div>
        <w:div w:id="1394353784">
          <w:marLeft w:val="0"/>
          <w:marRight w:val="0"/>
          <w:marTop w:val="0"/>
          <w:marBottom w:val="0"/>
          <w:divBdr>
            <w:top w:val="none" w:sz="0" w:space="0" w:color="auto"/>
            <w:left w:val="none" w:sz="0" w:space="0" w:color="auto"/>
            <w:bottom w:val="none" w:sz="0" w:space="0" w:color="auto"/>
            <w:right w:val="none" w:sz="0" w:space="0" w:color="auto"/>
          </w:divBdr>
        </w:div>
        <w:div w:id="1803842781">
          <w:marLeft w:val="0"/>
          <w:marRight w:val="0"/>
          <w:marTop w:val="0"/>
          <w:marBottom w:val="0"/>
          <w:divBdr>
            <w:top w:val="none" w:sz="0" w:space="0" w:color="auto"/>
            <w:left w:val="none" w:sz="0" w:space="0" w:color="auto"/>
            <w:bottom w:val="none" w:sz="0" w:space="0" w:color="auto"/>
            <w:right w:val="none" w:sz="0" w:space="0" w:color="auto"/>
          </w:divBdr>
        </w:div>
        <w:div w:id="1838617875">
          <w:marLeft w:val="0"/>
          <w:marRight w:val="0"/>
          <w:marTop w:val="0"/>
          <w:marBottom w:val="0"/>
          <w:divBdr>
            <w:top w:val="none" w:sz="0" w:space="0" w:color="auto"/>
            <w:left w:val="none" w:sz="0" w:space="0" w:color="auto"/>
            <w:bottom w:val="none" w:sz="0" w:space="0" w:color="auto"/>
            <w:right w:val="none" w:sz="0" w:space="0" w:color="auto"/>
          </w:divBdr>
        </w:div>
        <w:div w:id="100343987">
          <w:marLeft w:val="0"/>
          <w:marRight w:val="0"/>
          <w:marTop w:val="0"/>
          <w:marBottom w:val="0"/>
          <w:divBdr>
            <w:top w:val="none" w:sz="0" w:space="0" w:color="auto"/>
            <w:left w:val="none" w:sz="0" w:space="0" w:color="auto"/>
            <w:bottom w:val="none" w:sz="0" w:space="0" w:color="auto"/>
            <w:right w:val="none" w:sz="0" w:space="0" w:color="auto"/>
          </w:divBdr>
        </w:div>
        <w:div w:id="266548025">
          <w:marLeft w:val="0"/>
          <w:marRight w:val="0"/>
          <w:marTop w:val="0"/>
          <w:marBottom w:val="0"/>
          <w:divBdr>
            <w:top w:val="none" w:sz="0" w:space="0" w:color="auto"/>
            <w:left w:val="none" w:sz="0" w:space="0" w:color="auto"/>
            <w:bottom w:val="none" w:sz="0" w:space="0" w:color="auto"/>
            <w:right w:val="none" w:sz="0" w:space="0" w:color="auto"/>
          </w:divBdr>
        </w:div>
        <w:div w:id="432674142">
          <w:marLeft w:val="0"/>
          <w:marRight w:val="0"/>
          <w:marTop w:val="0"/>
          <w:marBottom w:val="0"/>
          <w:divBdr>
            <w:top w:val="none" w:sz="0" w:space="0" w:color="auto"/>
            <w:left w:val="none" w:sz="0" w:space="0" w:color="auto"/>
            <w:bottom w:val="none" w:sz="0" w:space="0" w:color="auto"/>
            <w:right w:val="none" w:sz="0" w:space="0" w:color="auto"/>
          </w:divBdr>
        </w:div>
        <w:div w:id="1288581494">
          <w:marLeft w:val="0"/>
          <w:marRight w:val="0"/>
          <w:marTop w:val="0"/>
          <w:marBottom w:val="0"/>
          <w:divBdr>
            <w:top w:val="none" w:sz="0" w:space="0" w:color="auto"/>
            <w:left w:val="none" w:sz="0" w:space="0" w:color="auto"/>
            <w:bottom w:val="none" w:sz="0" w:space="0" w:color="auto"/>
            <w:right w:val="none" w:sz="0" w:space="0" w:color="auto"/>
          </w:divBdr>
        </w:div>
        <w:div w:id="366370923">
          <w:marLeft w:val="0"/>
          <w:marRight w:val="0"/>
          <w:marTop w:val="0"/>
          <w:marBottom w:val="0"/>
          <w:divBdr>
            <w:top w:val="none" w:sz="0" w:space="0" w:color="auto"/>
            <w:left w:val="none" w:sz="0" w:space="0" w:color="auto"/>
            <w:bottom w:val="none" w:sz="0" w:space="0" w:color="auto"/>
            <w:right w:val="none" w:sz="0" w:space="0" w:color="auto"/>
          </w:divBdr>
        </w:div>
        <w:div w:id="468397909">
          <w:marLeft w:val="0"/>
          <w:marRight w:val="0"/>
          <w:marTop w:val="0"/>
          <w:marBottom w:val="0"/>
          <w:divBdr>
            <w:top w:val="none" w:sz="0" w:space="0" w:color="auto"/>
            <w:left w:val="none" w:sz="0" w:space="0" w:color="auto"/>
            <w:bottom w:val="none" w:sz="0" w:space="0" w:color="auto"/>
            <w:right w:val="none" w:sz="0" w:space="0" w:color="auto"/>
          </w:divBdr>
        </w:div>
        <w:div w:id="1599481670">
          <w:marLeft w:val="0"/>
          <w:marRight w:val="0"/>
          <w:marTop w:val="0"/>
          <w:marBottom w:val="0"/>
          <w:divBdr>
            <w:top w:val="none" w:sz="0" w:space="0" w:color="auto"/>
            <w:left w:val="none" w:sz="0" w:space="0" w:color="auto"/>
            <w:bottom w:val="none" w:sz="0" w:space="0" w:color="auto"/>
            <w:right w:val="none" w:sz="0" w:space="0" w:color="auto"/>
          </w:divBdr>
        </w:div>
        <w:div w:id="1073042306">
          <w:marLeft w:val="0"/>
          <w:marRight w:val="0"/>
          <w:marTop w:val="0"/>
          <w:marBottom w:val="0"/>
          <w:divBdr>
            <w:top w:val="none" w:sz="0" w:space="0" w:color="auto"/>
            <w:left w:val="none" w:sz="0" w:space="0" w:color="auto"/>
            <w:bottom w:val="none" w:sz="0" w:space="0" w:color="auto"/>
            <w:right w:val="none" w:sz="0" w:space="0" w:color="auto"/>
          </w:divBdr>
        </w:div>
        <w:div w:id="1086269779">
          <w:marLeft w:val="0"/>
          <w:marRight w:val="0"/>
          <w:marTop w:val="0"/>
          <w:marBottom w:val="0"/>
          <w:divBdr>
            <w:top w:val="none" w:sz="0" w:space="0" w:color="auto"/>
            <w:left w:val="none" w:sz="0" w:space="0" w:color="auto"/>
            <w:bottom w:val="none" w:sz="0" w:space="0" w:color="auto"/>
            <w:right w:val="none" w:sz="0" w:space="0" w:color="auto"/>
          </w:divBdr>
        </w:div>
        <w:div w:id="1605385142">
          <w:marLeft w:val="0"/>
          <w:marRight w:val="0"/>
          <w:marTop w:val="0"/>
          <w:marBottom w:val="0"/>
          <w:divBdr>
            <w:top w:val="none" w:sz="0" w:space="0" w:color="auto"/>
            <w:left w:val="none" w:sz="0" w:space="0" w:color="auto"/>
            <w:bottom w:val="none" w:sz="0" w:space="0" w:color="auto"/>
            <w:right w:val="none" w:sz="0" w:space="0" w:color="auto"/>
          </w:divBdr>
        </w:div>
        <w:div w:id="1244611526">
          <w:marLeft w:val="0"/>
          <w:marRight w:val="0"/>
          <w:marTop w:val="0"/>
          <w:marBottom w:val="0"/>
          <w:divBdr>
            <w:top w:val="none" w:sz="0" w:space="0" w:color="auto"/>
            <w:left w:val="none" w:sz="0" w:space="0" w:color="auto"/>
            <w:bottom w:val="none" w:sz="0" w:space="0" w:color="auto"/>
            <w:right w:val="none" w:sz="0" w:space="0" w:color="auto"/>
          </w:divBdr>
        </w:div>
        <w:div w:id="762993837">
          <w:marLeft w:val="0"/>
          <w:marRight w:val="0"/>
          <w:marTop w:val="0"/>
          <w:marBottom w:val="0"/>
          <w:divBdr>
            <w:top w:val="none" w:sz="0" w:space="0" w:color="auto"/>
            <w:left w:val="none" w:sz="0" w:space="0" w:color="auto"/>
            <w:bottom w:val="none" w:sz="0" w:space="0" w:color="auto"/>
            <w:right w:val="none" w:sz="0" w:space="0" w:color="auto"/>
          </w:divBdr>
        </w:div>
        <w:div w:id="2031947722">
          <w:marLeft w:val="0"/>
          <w:marRight w:val="0"/>
          <w:marTop w:val="0"/>
          <w:marBottom w:val="0"/>
          <w:divBdr>
            <w:top w:val="none" w:sz="0" w:space="0" w:color="auto"/>
            <w:left w:val="none" w:sz="0" w:space="0" w:color="auto"/>
            <w:bottom w:val="none" w:sz="0" w:space="0" w:color="auto"/>
            <w:right w:val="none" w:sz="0" w:space="0" w:color="auto"/>
          </w:divBdr>
        </w:div>
        <w:div w:id="1010642781">
          <w:marLeft w:val="0"/>
          <w:marRight w:val="0"/>
          <w:marTop w:val="0"/>
          <w:marBottom w:val="0"/>
          <w:divBdr>
            <w:top w:val="none" w:sz="0" w:space="0" w:color="auto"/>
            <w:left w:val="none" w:sz="0" w:space="0" w:color="auto"/>
            <w:bottom w:val="none" w:sz="0" w:space="0" w:color="auto"/>
            <w:right w:val="none" w:sz="0" w:space="0" w:color="auto"/>
          </w:divBdr>
        </w:div>
        <w:div w:id="144397470">
          <w:marLeft w:val="0"/>
          <w:marRight w:val="0"/>
          <w:marTop w:val="0"/>
          <w:marBottom w:val="0"/>
          <w:divBdr>
            <w:top w:val="none" w:sz="0" w:space="0" w:color="auto"/>
            <w:left w:val="none" w:sz="0" w:space="0" w:color="auto"/>
            <w:bottom w:val="none" w:sz="0" w:space="0" w:color="auto"/>
            <w:right w:val="none" w:sz="0" w:space="0" w:color="auto"/>
          </w:divBdr>
        </w:div>
        <w:div w:id="1669358106">
          <w:marLeft w:val="0"/>
          <w:marRight w:val="0"/>
          <w:marTop w:val="0"/>
          <w:marBottom w:val="0"/>
          <w:divBdr>
            <w:top w:val="none" w:sz="0" w:space="0" w:color="auto"/>
            <w:left w:val="none" w:sz="0" w:space="0" w:color="auto"/>
            <w:bottom w:val="none" w:sz="0" w:space="0" w:color="auto"/>
            <w:right w:val="none" w:sz="0" w:space="0" w:color="auto"/>
          </w:divBdr>
        </w:div>
        <w:div w:id="447743522">
          <w:marLeft w:val="0"/>
          <w:marRight w:val="0"/>
          <w:marTop w:val="0"/>
          <w:marBottom w:val="0"/>
          <w:divBdr>
            <w:top w:val="none" w:sz="0" w:space="0" w:color="auto"/>
            <w:left w:val="none" w:sz="0" w:space="0" w:color="auto"/>
            <w:bottom w:val="none" w:sz="0" w:space="0" w:color="auto"/>
            <w:right w:val="none" w:sz="0" w:space="0" w:color="auto"/>
          </w:divBdr>
        </w:div>
        <w:div w:id="1413894179">
          <w:marLeft w:val="0"/>
          <w:marRight w:val="0"/>
          <w:marTop w:val="0"/>
          <w:marBottom w:val="0"/>
          <w:divBdr>
            <w:top w:val="none" w:sz="0" w:space="0" w:color="auto"/>
            <w:left w:val="none" w:sz="0" w:space="0" w:color="auto"/>
            <w:bottom w:val="none" w:sz="0" w:space="0" w:color="auto"/>
            <w:right w:val="none" w:sz="0" w:space="0" w:color="auto"/>
          </w:divBdr>
        </w:div>
        <w:div w:id="1683703948">
          <w:marLeft w:val="0"/>
          <w:marRight w:val="0"/>
          <w:marTop w:val="0"/>
          <w:marBottom w:val="0"/>
          <w:divBdr>
            <w:top w:val="none" w:sz="0" w:space="0" w:color="auto"/>
            <w:left w:val="none" w:sz="0" w:space="0" w:color="auto"/>
            <w:bottom w:val="none" w:sz="0" w:space="0" w:color="auto"/>
            <w:right w:val="none" w:sz="0" w:space="0" w:color="auto"/>
          </w:divBdr>
        </w:div>
        <w:div w:id="985358204">
          <w:marLeft w:val="0"/>
          <w:marRight w:val="0"/>
          <w:marTop w:val="0"/>
          <w:marBottom w:val="0"/>
          <w:divBdr>
            <w:top w:val="none" w:sz="0" w:space="0" w:color="auto"/>
            <w:left w:val="none" w:sz="0" w:space="0" w:color="auto"/>
            <w:bottom w:val="none" w:sz="0" w:space="0" w:color="auto"/>
            <w:right w:val="none" w:sz="0" w:space="0" w:color="auto"/>
          </w:divBdr>
        </w:div>
        <w:div w:id="1224676628">
          <w:marLeft w:val="0"/>
          <w:marRight w:val="0"/>
          <w:marTop w:val="0"/>
          <w:marBottom w:val="0"/>
          <w:divBdr>
            <w:top w:val="none" w:sz="0" w:space="0" w:color="auto"/>
            <w:left w:val="none" w:sz="0" w:space="0" w:color="auto"/>
            <w:bottom w:val="none" w:sz="0" w:space="0" w:color="auto"/>
            <w:right w:val="none" w:sz="0" w:space="0" w:color="auto"/>
          </w:divBdr>
        </w:div>
        <w:div w:id="480851158">
          <w:marLeft w:val="0"/>
          <w:marRight w:val="0"/>
          <w:marTop w:val="0"/>
          <w:marBottom w:val="0"/>
          <w:divBdr>
            <w:top w:val="none" w:sz="0" w:space="0" w:color="auto"/>
            <w:left w:val="none" w:sz="0" w:space="0" w:color="auto"/>
            <w:bottom w:val="none" w:sz="0" w:space="0" w:color="auto"/>
            <w:right w:val="none" w:sz="0" w:space="0" w:color="auto"/>
          </w:divBdr>
        </w:div>
        <w:div w:id="2131050388">
          <w:marLeft w:val="0"/>
          <w:marRight w:val="0"/>
          <w:marTop w:val="0"/>
          <w:marBottom w:val="0"/>
          <w:divBdr>
            <w:top w:val="none" w:sz="0" w:space="0" w:color="auto"/>
            <w:left w:val="none" w:sz="0" w:space="0" w:color="auto"/>
            <w:bottom w:val="none" w:sz="0" w:space="0" w:color="auto"/>
            <w:right w:val="none" w:sz="0" w:space="0" w:color="auto"/>
          </w:divBdr>
        </w:div>
        <w:div w:id="854265510">
          <w:marLeft w:val="0"/>
          <w:marRight w:val="0"/>
          <w:marTop w:val="0"/>
          <w:marBottom w:val="0"/>
          <w:divBdr>
            <w:top w:val="none" w:sz="0" w:space="0" w:color="auto"/>
            <w:left w:val="none" w:sz="0" w:space="0" w:color="auto"/>
            <w:bottom w:val="none" w:sz="0" w:space="0" w:color="auto"/>
            <w:right w:val="none" w:sz="0" w:space="0" w:color="auto"/>
          </w:divBdr>
        </w:div>
        <w:div w:id="248275994">
          <w:marLeft w:val="0"/>
          <w:marRight w:val="0"/>
          <w:marTop w:val="0"/>
          <w:marBottom w:val="0"/>
          <w:divBdr>
            <w:top w:val="none" w:sz="0" w:space="0" w:color="auto"/>
            <w:left w:val="none" w:sz="0" w:space="0" w:color="auto"/>
            <w:bottom w:val="none" w:sz="0" w:space="0" w:color="auto"/>
            <w:right w:val="none" w:sz="0" w:space="0" w:color="auto"/>
          </w:divBdr>
        </w:div>
        <w:div w:id="1679961203">
          <w:marLeft w:val="0"/>
          <w:marRight w:val="0"/>
          <w:marTop w:val="0"/>
          <w:marBottom w:val="0"/>
          <w:divBdr>
            <w:top w:val="none" w:sz="0" w:space="0" w:color="auto"/>
            <w:left w:val="none" w:sz="0" w:space="0" w:color="auto"/>
            <w:bottom w:val="none" w:sz="0" w:space="0" w:color="auto"/>
            <w:right w:val="none" w:sz="0" w:space="0" w:color="auto"/>
          </w:divBdr>
        </w:div>
        <w:div w:id="1574194104">
          <w:marLeft w:val="0"/>
          <w:marRight w:val="0"/>
          <w:marTop w:val="0"/>
          <w:marBottom w:val="0"/>
          <w:divBdr>
            <w:top w:val="none" w:sz="0" w:space="0" w:color="auto"/>
            <w:left w:val="none" w:sz="0" w:space="0" w:color="auto"/>
            <w:bottom w:val="none" w:sz="0" w:space="0" w:color="auto"/>
            <w:right w:val="none" w:sz="0" w:space="0" w:color="auto"/>
          </w:divBdr>
        </w:div>
        <w:div w:id="1763183801">
          <w:marLeft w:val="0"/>
          <w:marRight w:val="0"/>
          <w:marTop w:val="0"/>
          <w:marBottom w:val="0"/>
          <w:divBdr>
            <w:top w:val="none" w:sz="0" w:space="0" w:color="auto"/>
            <w:left w:val="none" w:sz="0" w:space="0" w:color="auto"/>
            <w:bottom w:val="none" w:sz="0" w:space="0" w:color="auto"/>
            <w:right w:val="none" w:sz="0" w:space="0" w:color="auto"/>
          </w:divBdr>
        </w:div>
        <w:div w:id="596525758">
          <w:marLeft w:val="0"/>
          <w:marRight w:val="0"/>
          <w:marTop w:val="0"/>
          <w:marBottom w:val="0"/>
          <w:divBdr>
            <w:top w:val="none" w:sz="0" w:space="0" w:color="auto"/>
            <w:left w:val="none" w:sz="0" w:space="0" w:color="auto"/>
            <w:bottom w:val="none" w:sz="0" w:space="0" w:color="auto"/>
            <w:right w:val="none" w:sz="0" w:space="0" w:color="auto"/>
          </w:divBdr>
        </w:div>
        <w:div w:id="525869974">
          <w:marLeft w:val="0"/>
          <w:marRight w:val="0"/>
          <w:marTop w:val="0"/>
          <w:marBottom w:val="0"/>
          <w:divBdr>
            <w:top w:val="none" w:sz="0" w:space="0" w:color="auto"/>
            <w:left w:val="none" w:sz="0" w:space="0" w:color="auto"/>
            <w:bottom w:val="none" w:sz="0" w:space="0" w:color="auto"/>
            <w:right w:val="none" w:sz="0" w:space="0" w:color="auto"/>
          </w:divBdr>
        </w:div>
        <w:div w:id="973489932">
          <w:marLeft w:val="0"/>
          <w:marRight w:val="0"/>
          <w:marTop w:val="0"/>
          <w:marBottom w:val="0"/>
          <w:divBdr>
            <w:top w:val="none" w:sz="0" w:space="0" w:color="auto"/>
            <w:left w:val="none" w:sz="0" w:space="0" w:color="auto"/>
            <w:bottom w:val="none" w:sz="0" w:space="0" w:color="auto"/>
            <w:right w:val="none" w:sz="0" w:space="0" w:color="auto"/>
          </w:divBdr>
        </w:div>
        <w:div w:id="1151604229">
          <w:marLeft w:val="0"/>
          <w:marRight w:val="0"/>
          <w:marTop w:val="0"/>
          <w:marBottom w:val="0"/>
          <w:divBdr>
            <w:top w:val="none" w:sz="0" w:space="0" w:color="auto"/>
            <w:left w:val="none" w:sz="0" w:space="0" w:color="auto"/>
            <w:bottom w:val="none" w:sz="0" w:space="0" w:color="auto"/>
            <w:right w:val="none" w:sz="0" w:space="0" w:color="auto"/>
          </w:divBdr>
        </w:div>
        <w:div w:id="1542783936">
          <w:marLeft w:val="0"/>
          <w:marRight w:val="0"/>
          <w:marTop w:val="0"/>
          <w:marBottom w:val="0"/>
          <w:divBdr>
            <w:top w:val="none" w:sz="0" w:space="0" w:color="auto"/>
            <w:left w:val="none" w:sz="0" w:space="0" w:color="auto"/>
            <w:bottom w:val="none" w:sz="0" w:space="0" w:color="auto"/>
            <w:right w:val="none" w:sz="0" w:space="0" w:color="auto"/>
          </w:divBdr>
        </w:div>
        <w:div w:id="1713578241">
          <w:marLeft w:val="0"/>
          <w:marRight w:val="0"/>
          <w:marTop w:val="0"/>
          <w:marBottom w:val="0"/>
          <w:divBdr>
            <w:top w:val="none" w:sz="0" w:space="0" w:color="auto"/>
            <w:left w:val="none" w:sz="0" w:space="0" w:color="auto"/>
            <w:bottom w:val="none" w:sz="0" w:space="0" w:color="auto"/>
            <w:right w:val="none" w:sz="0" w:space="0" w:color="auto"/>
          </w:divBdr>
        </w:div>
        <w:div w:id="717971518">
          <w:marLeft w:val="0"/>
          <w:marRight w:val="0"/>
          <w:marTop w:val="0"/>
          <w:marBottom w:val="0"/>
          <w:divBdr>
            <w:top w:val="none" w:sz="0" w:space="0" w:color="auto"/>
            <w:left w:val="none" w:sz="0" w:space="0" w:color="auto"/>
            <w:bottom w:val="none" w:sz="0" w:space="0" w:color="auto"/>
            <w:right w:val="none" w:sz="0" w:space="0" w:color="auto"/>
          </w:divBdr>
        </w:div>
        <w:div w:id="1477722509">
          <w:marLeft w:val="0"/>
          <w:marRight w:val="0"/>
          <w:marTop w:val="0"/>
          <w:marBottom w:val="0"/>
          <w:divBdr>
            <w:top w:val="none" w:sz="0" w:space="0" w:color="auto"/>
            <w:left w:val="none" w:sz="0" w:space="0" w:color="auto"/>
            <w:bottom w:val="none" w:sz="0" w:space="0" w:color="auto"/>
            <w:right w:val="none" w:sz="0" w:space="0" w:color="auto"/>
          </w:divBdr>
        </w:div>
        <w:div w:id="1785928493">
          <w:marLeft w:val="0"/>
          <w:marRight w:val="0"/>
          <w:marTop w:val="0"/>
          <w:marBottom w:val="0"/>
          <w:divBdr>
            <w:top w:val="none" w:sz="0" w:space="0" w:color="auto"/>
            <w:left w:val="none" w:sz="0" w:space="0" w:color="auto"/>
            <w:bottom w:val="none" w:sz="0" w:space="0" w:color="auto"/>
            <w:right w:val="none" w:sz="0" w:space="0" w:color="auto"/>
          </w:divBdr>
        </w:div>
        <w:div w:id="791286364">
          <w:marLeft w:val="0"/>
          <w:marRight w:val="0"/>
          <w:marTop w:val="0"/>
          <w:marBottom w:val="0"/>
          <w:divBdr>
            <w:top w:val="none" w:sz="0" w:space="0" w:color="auto"/>
            <w:left w:val="none" w:sz="0" w:space="0" w:color="auto"/>
            <w:bottom w:val="none" w:sz="0" w:space="0" w:color="auto"/>
            <w:right w:val="none" w:sz="0" w:space="0" w:color="auto"/>
          </w:divBdr>
        </w:div>
        <w:div w:id="1571430012">
          <w:marLeft w:val="0"/>
          <w:marRight w:val="0"/>
          <w:marTop w:val="0"/>
          <w:marBottom w:val="0"/>
          <w:divBdr>
            <w:top w:val="none" w:sz="0" w:space="0" w:color="auto"/>
            <w:left w:val="none" w:sz="0" w:space="0" w:color="auto"/>
            <w:bottom w:val="none" w:sz="0" w:space="0" w:color="auto"/>
            <w:right w:val="none" w:sz="0" w:space="0" w:color="auto"/>
          </w:divBdr>
        </w:div>
        <w:div w:id="313410866">
          <w:marLeft w:val="0"/>
          <w:marRight w:val="0"/>
          <w:marTop w:val="0"/>
          <w:marBottom w:val="0"/>
          <w:divBdr>
            <w:top w:val="none" w:sz="0" w:space="0" w:color="auto"/>
            <w:left w:val="none" w:sz="0" w:space="0" w:color="auto"/>
            <w:bottom w:val="none" w:sz="0" w:space="0" w:color="auto"/>
            <w:right w:val="none" w:sz="0" w:space="0" w:color="auto"/>
          </w:divBdr>
        </w:div>
        <w:div w:id="886378597">
          <w:marLeft w:val="0"/>
          <w:marRight w:val="0"/>
          <w:marTop w:val="0"/>
          <w:marBottom w:val="0"/>
          <w:divBdr>
            <w:top w:val="none" w:sz="0" w:space="0" w:color="auto"/>
            <w:left w:val="none" w:sz="0" w:space="0" w:color="auto"/>
            <w:bottom w:val="none" w:sz="0" w:space="0" w:color="auto"/>
            <w:right w:val="none" w:sz="0" w:space="0" w:color="auto"/>
          </w:divBdr>
        </w:div>
        <w:div w:id="1991590417">
          <w:marLeft w:val="0"/>
          <w:marRight w:val="0"/>
          <w:marTop w:val="0"/>
          <w:marBottom w:val="0"/>
          <w:divBdr>
            <w:top w:val="none" w:sz="0" w:space="0" w:color="auto"/>
            <w:left w:val="none" w:sz="0" w:space="0" w:color="auto"/>
            <w:bottom w:val="none" w:sz="0" w:space="0" w:color="auto"/>
            <w:right w:val="none" w:sz="0" w:space="0" w:color="auto"/>
          </w:divBdr>
        </w:div>
        <w:div w:id="847527372">
          <w:marLeft w:val="0"/>
          <w:marRight w:val="0"/>
          <w:marTop w:val="0"/>
          <w:marBottom w:val="0"/>
          <w:divBdr>
            <w:top w:val="none" w:sz="0" w:space="0" w:color="auto"/>
            <w:left w:val="none" w:sz="0" w:space="0" w:color="auto"/>
            <w:bottom w:val="none" w:sz="0" w:space="0" w:color="auto"/>
            <w:right w:val="none" w:sz="0" w:space="0" w:color="auto"/>
          </w:divBdr>
        </w:div>
      </w:divsChild>
    </w:div>
    <w:div w:id="1600406509">
      <w:bodyDiv w:val="1"/>
      <w:marLeft w:val="0"/>
      <w:marRight w:val="0"/>
      <w:marTop w:val="0"/>
      <w:marBottom w:val="0"/>
      <w:divBdr>
        <w:top w:val="none" w:sz="0" w:space="0" w:color="auto"/>
        <w:left w:val="none" w:sz="0" w:space="0" w:color="auto"/>
        <w:bottom w:val="none" w:sz="0" w:space="0" w:color="auto"/>
        <w:right w:val="none" w:sz="0" w:space="0" w:color="auto"/>
      </w:divBdr>
      <w:divsChild>
        <w:div w:id="688140309">
          <w:marLeft w:val="0"/>
          <w:marRight w:val="0"/>
          <w:marTop w:val="0"/>
          <w:marBottom w:val="0"/>
          <w:divBdr>
            <w:top w:val="none" w:sz="0" w:space="0" w:color="auto"/>
            <w:left w:val="none" w:sz="0" w:space="0" w:color="auto"/>
            <w:bottom w:val="none" w:sz="0" w:space="0" w:color="auto"/>
            <w:right w:val="none" w:sz="0" w:space="0" w:color="auto"/>
          </w:divBdr>
        </w:div>
        <w:div w:id="595987262">
          <w:marLeft w:val="0"/>
          <w:marRight w:val="0"/>
          <w:marTop w:val="0"/>
          <w:marBottom w:val="0"/>
          <w:divBdr>
            <w:top w:val="none" w:sz="0" w:space="0" w:color="auto"/>
            <w:left w:val="none" w:sz="0" w:space="0" w:color="auto"/>
            <w:bottom w:val="none" w:sz="0" w:space="0" w:color="auto"/>
            <w:right w:val="none" w:sz="0" w:space="0" w:color="auto"/>
          </w:divBdr>
        </w:div>
        <w:div w:id="1524780663">
          <w:marLeft w:val="0"/>
          <w:marRight w:val="0"/>
          <w:marTop w:val="0"/>
          <w:marBottom w:val="0"/>
          <w:divBdr>
            <w:top w:val="none" w:sz="0" w:space="0" w:color="auto"/>
            <w:left w:val="none" w:sz="0" w:space="0" w:color="auto"/>
            <w:bottom w:val="none" w:sz="0" w:space="0" w:color="auto"/>
            <w:right w:val="none" w:sz="0" w:space="0" w:color="auto"/>
          </w:divBdr>
        </w:div>
        <w:div w:id="1561015271">
          <w:marLeft w:val="0"/>
          <w:marRight w:val="0"/>
          <w:marTop w:val="0"/>
          <w:marBottom w:val="0"/>
          <w:divBdr>
            <w:top w:val="none" w:sz="0" w:space="0" w:color="auto"/>
            <w:left w:val="none" w:sz="0" w:space="0" w:color="auto"/>
            <w:bottom w:val="none" w:sz="0" w:space="0" w:color="auto"/>
            <w:right w:val="none" w:sz="0" w:space="0" w:color="auto"/>
          </w:divBdr>
        </w:div>
        <w:div w:id="738597085">
          <w:marLeft w:val="0"/>
          <w:marRight w:val="0"/>
          <w:marTop w:val="0"/>
          <w:marBottom w:val="0"/>
          <w:divBdr>
            <w:top w:val="none" w:sz="0" w:space="0" w:color="auto"/>
            <w:left w:val="none" w:sz="0" w:space="0" w:color="auto"/>
            <w:bottom w:val="none" w:sz="0" w:space="0" w:color="auto"/>
            <w:right w:val="none" w:sz="0" w:space="0" w:color="auto"/>
          </w:divBdr>
        </w:div>
        <w:div w:id="2015109954">
          <w:marLeft w:val="0"/>
          <w:marRight w:val="0"/>
          <w:marTop w:val="0"/>
          <w:marBottom w:val="0"/>
          <w:divBdr>
            <w:top w:val="none" w:sz="0" w:space="0" w:color="auto"/>
            <w:left w:val="none" w:sz="0" w:space="0" w:color="auto"/>
            <w:bottom w:val="none" w:sz="0" w:space="0" w:color="auto"/>
            <w:right w:val="none" w:sz="0" w:space="0" w:color="auto"/>
          </w:divBdr>
        </w:div>
        <w:div w:id="630326024">
          <w:marLeft w:val="0"/>
          <w:marRight w:val="0"/>
          <w:marTop w:val="0"/>
          <w:marBottom w:val="0"/>
          <w:divBdr>
            <w:top w:val="none" w:sz="0" w:space="0" w:color="auto"/>
            <w:left w:val="none" w:sz="0" w:space="0" w:color="auto"/>
            <w:bottom w:val="none" w:sz="0" w:space="0" w:color="auto"/>
            <w:right w:val="none" w:sz="0" w:space="0" w:color="auto"/>
          </w:divBdr>
        </w:div>
        <w:div w:id="1368069120">
          <w:marLeft w:val="0"/>
          <w:marRight w:val="0"/>
          <w:marTop w:val="0"/>
          <w:marBottom w:val="0"/>
          <w:divBdr>
            <w:top w:val="none" w:sz="0" w:space="0" w:color="auto"/>
            <w:left w:val="none" w:sz="0" w:space="0" w:color="auto"/>
            <w:bottom w:val="none" w:sz="0" w:space="0" w:color="auto"/>
            <w:right w:val="none" w:sz="0" w:space="0" w:color="auto"/>
          </w:divBdr>
        </w:div>
        <w:div w:id="1153644807">
          <w:marLeft w:val="0"/>
          <w:marRight w:val="0"/>
          <w:marTop w:val="0"/>
          <w:marBottom w:val="0"/>
          <w:divBdr>
            <w:top w:val="none" w:sz="0" w:space="0" w:color="auto"/>
            <w:left w:val="none" w:sz="0" w:space="0" w:color="auto"/>
            <w:bottom w:val="none" w:sz="0" w:space="0" w:color="auto"/>
            <w:right w:val="none" w:sz="0" w:space="0" w:color="auto"/>
          </w:divBdr>
        </w:div>
        <w:div w:id="1376854723">
          <w:marLeft w:val="0"/>
          <w:marRight w:val="0"/>
          <w:marTop w:val="0"/>
          <w:marBottom w:val="0"/>
          <w:divBdr>
            <w:top w:val="none" w:sz="0" w:space="0" w:color="auto"/>
            <w:left w:val="none" w:sz="0" w:space="0" w:color="auto"/>
            <w:bottom w:val="none" w:sz="0" w:space="0" w:color="auto"/>
            <w:right w:val="none" w:sz="0" w:space="0" w:color="auto"/>
          </w:divBdr>
        </w:div>
        <w:div w:id="812789724">
          <w:marLeft w:val="0"/>
          <w:marRight w:val="0"/>
          <w:marTop w:val="0"/>
          <w:marBottom w:val="0"/>
          <w:divBdr>
            <w:top w:val="none" w:sz="0" w:space="0" w:color="auto"/>
            <w:left w:val="none" w:sz="0" w:space="0" w:color="auto"/>
            <w:bottom w:val="none" w:sz="0" w:space="0" w:color="auto"/>
            <w:right w:val="none" w:sz="0" w:space="0" w:color="auto"/>
          </w:divBdr>
        </w:div>
        <w:div w:id="633408100">
          <w:marLeft w:val="0"/>
          <w:marRight w:val="0"/>
          <w:marTop w:val="0"/>
          <w:marBottom w:val="0"/>
          <w:divBdr>
            <w:top w:val="none" w:sz="0" w:space="0" w:color="auto"/>
            <w:left w:val="none" w:sz="0" w:space="0" w:color="auto"/>
            <w:bottom w:val="none" w:sz="0" w:space="0" w:color="auto"/>
            <w:right w:val="none" w:sz="0" w:space="0" w:color="auto"/>
          </w:divBdr>
        </w:div>
        <w:div w:id="1009985545">
          <w:marLeft w:val="0"/>
          <w:marRight w:val="0"/>
          <w:marTop w:val="0"/>
          <w:marBottom w:val="0"/>
          <w:divBdr>
            <w:top w:val="none" w:sz="0" w:space="0" w:color="auto"/>
            <w:left w:val="none" w:sz="0" w:space="0" w:color="auto"/>
            <w:bottom w:val="none" w:sz="0" w:space="0" w:color="auto"/>
            <w:right w:val="none" w:sz="0" w:space="0" w:color="auto"/>
          </w:divBdr>
        </w:div>
        <w:div w:id="1789004677">
          <w:marLeft w:val="0"/>
          <w:marRight w:val="0"/>
          <w:marTop w:val="0"/>
          <w:marBottom w:val="0"/>
          <w:divBdr>
            <w:top w:val="none" w:sz="0" w:space="0" w:color="auto"/>
            <w:left w:val="none" w:sz="0" w:space="0" w:color="auto"/>
            <w:bottom w:val="none" w:sz="0" w:space="0" w:color="auto"/>
            <w:right w:val="none" w:sz="0" w:space="0" w:color="auto"/>
          </w:divBdr>
        </w:div>
        <w:div w:id="1813056794">
          <w:marLeft w:val="0"/>
          <w:marRight w:val="0"/>
          <w:marTop w:val="0"/>
          <w:marBottom w:val="0"/>
          <w:divBdr>
            <w:top w:val="none" w:sz="0" w:space="0" w:color="auto"/>
            <w:left w:val="none" w:sz="0" w:space="0" w:color="auto"/>
            <w:bottom w:val="none" w:sz="0" w:space="0" w:color="auto"/>
            <w:right w:val="none" w:sz="0" w:space="0" w:color="auto"/>
          </w:divBdr>
        </w:div>
        <w:div w:id="604194059">
          <w:marLeft w:val="0"/>
          <w:marRight w:val="0"/>
          <w:marTop w:val="0"/>
          <w:marBottom w:val="0"/>
          <w:divBdr>
            <w:top w:val="none" w:sz="0" w:space="0" w:color="auto"/>
            <w:left w:val="none" w:sz="0" w:space="0" w:color="auto"/>
            <w:bottom w:val="none" w:sz="0" w:space="0" w:color="auto"/>
            <w:right w:val="none" w:sz="0" w:space="0" w:color="auto"/>
          </w:divBdr>
        </w:div>
        <w:div w:id="1709062668">
          <w:marLeft w:val="0"/>
          <w:marRight w:val="0"/>
          <w:marTop w:val="0"/>
          <w:marBottom w:val="0"/>
          <w:divBdr>
            <w:top w:val="none" w:sz="0" w:space="0" w:color="auto"/>
            <w:left w:val="none" w:sz="0" w:space="0" w:color="auto"/>
            <w:bottom w:val="none" w:sz="0" w:space="0" w:color="auto"/>
            <w:right w:val="none" w:sz="0" w:space="0" w:color="auto"/>
          </w:divBdr>
        </w:div>
        <w:div w:id="84034689">
          <w:marLeft w:val="0"/>
          <w:marRight w:val="0"/>
          <w:marTop w:val="0"/>
          <w:marBottom w:val="0"/>
          <w:divBdr>
            <w:top w:val="none" w:sz="0" w:space="0" w:color="auto"/>
            <w:left w:val="none" w:sz="0" w:space="0" w:color="auto"/>
            <w:bottom w:val="none" w:sz="0" w:space="0" w:color="auto"/>
            <w:right w:val="none" w:sz="0" w:space="0" w:color="auto"/>
          </w:divBdr>
        </w:div>
        <w:div w:id="348485396">
          <w:marLeft w:val="0"/>
          <w:marRight w:val="0"/>
          <w:marTop w:val="0"/>
          <w:marBottom w:val="0"/>
          <w:divBdr>
            <w:top w:val="none" w:sz="0" w:space="0" w:color="auto"/>
            <w:left w:val="none" w:sz="0" w:space="0" w:color="auto"/>
            <w:bottom w:val="none" w:sz="0" w:space="0" w:color="auto"/>
            <w:right w:val="none" w:sz="0" w:space="0" w:color="auto"/>
          </w:divBdr>
        </w:div>
        <w:div w:id="1570386914">
          <w:marLeft w:val="0"/>
          <w:marRight w:val="0"/>
          <w:marTop w:val="0"/>
          <w:marBottom w:val="0"/>
          <w:divBdr>
            <w:top w:val="none" w:sz="0" w:space="0" w:color="auto"/>
            <w:left w:val="none" w:sz="0" w:space="0" w:color="auto"/>
            <w:bottom w:val="none" w:sz="0" w:space="0" w:color="auto"/>
            <w:right w:val="none" w:sz="0" w:space="0" w:color="auto"/>
          </w:divBdr>
        </w:div>
        <w:div w:id="1881473189">
          <w:marLeft w:val="0"/>
          <w:marRight w:val="0"/>
          <w:marTop w:val="0"/>
          <w:marBottom w:val="0"/>
          <w:divBdr>
            <w:top w:val="none" w:sz="0" w:space="0" w:color="auto"/>
            <w:left w:val="none" w:sz="0" w:space="0" w:color="auto"/>
            <w:bottom w:val="none" w:sz="0" w:space="0" w:color="auto"/>
            <w:right w:val="none" w:sz="0" w:space="0" w:color="auto"/>
          </w:divBdr>
        </w:div>
        <w:div w:id="1084957674">
          <w:marLeft w:val="0"/>
          <w:marRight w:val="0"/>
          <w:marTop w:val="0"/>
          <w:marBottom w:val="0"/>
          <w:divBdr>
            <w:top w:val="none" w:sz="0" w:space="0" w:color="auto"/>
            <w:left w:val="none" w:sz="0" w:space="0" w:color="auto"/>
            <w:bottom w:val="none" w:sz="0" w:space="0" w:color="auto"/>
            <w:right w:val="none" w:sz="0" w:space="0" w:color="auto"/>
          </w:divBdr>
        </w:div>
        <w:div w:id="1265117197">
          <w:marLeft w:val="0"/>
          <w:marRight w:val="0"/>
          <w:marTop w:val="0"/>
          <w:marBottom w:val="0"/>
          <w:divBdr>
            <w:top w:val="none" w:sz="0" w:space="0" w:color="auto"/>
            <w:left w:val="none" w:sz="0" w:space="0" w:color="auto"/>
            <w:bottom w:val="none" w:sz="0" w:space="0" w:color="auto"/>
            <w:right w:val="none" w:sz="0" w:space="0" w:color="auto"/>
          </w:divBdr>
        </w:div>
        <w:div w:id="275330007">
          <w:marLeft w:val="0"/>
          <w:marRight w:val="0"/>
          <w:marTop w:val="0"/>
          <w:marBottom w:val="0"/>
          <w:divBdr>
            <w:top w:val="none" w:sz="0" w:space="0" w:color="auto"/>
            <w:left w:val="none" w:sz="0" w:space="0" w:color="auto"/>
            <w:bottom w:val="none" w:sz="0" w:space="0" w:color="auto"/>
            <w:right w:val="none" w:sz="0" w:space="0" w:color="auto"/>
          </w:divBdr>
        </w:div>
        <w:div w:id="1165363906">
          <w:marLeft w:val="0"/>
          <w:marRight w:val="0"/>
          <w:marTop w:val="0"/>
          <w:marBottom w:val="0"/>
          <w:divBdr>
            <w:top w:val="none" w:sz="0" w:space="0" w:color="auto"/>
            <w:left w:val="none" w:sz="0" w:space="0" w:color="auto"/>
            <w:bottom w:val="none" w:sz="0" w:space="0" w:color="auto"/>
            <w:right w:val="none" w:sz="0" w:space="0" w:color="auto"/>
          </w:divBdr>
        </w:div>
        <w:div w:id="792796554">
          <w:marLeft w:val="0"/>
          <w:marRight w:val="0"/>
          <w:marTop w:val="0"/>
          <w:marBottom w:val="0"/>
          <w:divBdr>
            <w:top w:val="none" w:sz="0" w:space="0" w:color="auto"/>
            <w:left w:val="none" w:sz="0" w:space="0" w:color="auto"/>
            <w:bottom w:val="none" w:sz="0" w:space="0" w:color="auto"/>
            <w:right w:val="none" w:sz="0" w:space="0" w:color="auto"/>
          </w:divBdr>
        </w:div>
        <w:div w:id="1164662926">
          <w:marLeft w:val="0"/>
          <w:marRight w:val="0"/>
          <w:marTop w:val="0"/>
          <w:marBottom w:val="0"/>
          <w:divBdr>
            <w:top w:val="none" w:sz="0" w:space="0" w:color="auto"/>
            <w:left w:val="none" w:sz="0" w:space="0" w:color="auto"/>
            <w:bottom w:val="none" w:sz="0" w:space="0" w:color="auto"/>
            <w:right w:val="none" w:sz="0" w:space="0" w:color="auto"/>
          </w:divBdr>
        </w:div>
        <w:div w:id="1802070315">
          <w:marLeft w:val="0"/>
          <w:marRight w:val="0"/>
          <w:marTop w:val="0"/>
          <w:marBottom w:val="0"/>
          <w:divBdr>
            <w:top w:val="none" w:sz="0" w:space="0" w:color="auto"/>
            <w:left w:val="none" w:sz="0" w:space="0" w:color="auto"/>
            <w:bottom w:val="none" w:sz="0" w:space="0" w:color="auto"/>
            <w:right w:val="none" w:sz="0" w:space="0" w:color="auto"/>
          </w:divBdr>
        </w:div>
        <w:div w:id="1168401444">
          <w:marLeft w:val="0"/>
          <w:marRight w:val="0"/>
          <w:marTop w:val="0"/>
          <w:marBottom w:val="0"/>
          <w:divBdr>
            <w:top w:val="none" w:sz="0" w:space="0" w:color="auto"/>
            <w:left w:val="none" w:sz="0" w:space="0" w:color="auto"/>
            <w:bottom w:val="none" w:sz="0" w:space="0" w:color="auto"/>
            <w:right w:val="none" w:sz="0" w:space="0" w:color="auto"/>
          </w:divBdr>
        </w:div>
        <w:div w:id="1367750813">
          <w:marLeft w:val="0"/>
          <w:marRight w:val="0"/>
          <w:marTop w:val="0"/>
          <w:marBottom w:val="0"/>
          <w:divBdr>
            <w:top w:val="none" w:sz="0" w:space="0" w:color="auto"/>
            <w:left w:val="none" w:sz="0" w:space="0" w:color="auto"/>
            <w:bottom w:val="none" w:sz="0" w:space="0" w:color="auto"/>
            <w:right w:val="none" w:sz="0" w:space="0" w:color="auto"/>
          </w:divBdr>
        </w:div>
        <w:div w:id="1789012000">
          <w:marLeft w:val="0"/>
          <w:marRight w:val="0"/>
          <w:marTop w:val="0"/>
          <w:marBottom w:val="0"/>
          <w:divBdr>
            <w:top w:val="none" w:sz="0" w:space="0" w:color="auto"/>
            <w:left w:val="none" w:sz="0" w:space="0" w:color="auto"/>
            <w:bottom w:val="none" w:sz="0" w:space="0" w:color="auto"/>
            <w:right w:val="none" w:sz="0" w:space="0" w:color="auto"/>
          </w:divBdr>
        </w:div>
        <w:div w:id="1426196345">
          <w:marLeft w:val="0"/>
          <w:marRight w:val="0"/>
          <w:marTop w:val="0"/>
          <w:marBottom w:val="0"/>
          <w:divBdr>
            <w:top w:val="none" w:sz="0" w:space="0" w:color="auto"/>
            <w:left w:val="none" w:sz="0" w:space="0" w:color="auto"/>
            <w:bottom w:val="none" w:sz="0" w:space="0" w:color="auto"/>
            <w:right w:val="none" w:sz="0" w:space="0" w:color="auto"/>
          </w:divBdr>
        </w:div>
        <w:div w:id="1084106978">
          <w:marLeft w:val="0"/>
          <w:marRight w:val="0"/>
          <w:marTop w:val="0"/>
          <w:marBottom w:val="0"/>
          <w:divBdr>
            <w:top w:val="none" w:sz="0" w:space="0" w:color="auto"/>
            <w:left w:val="none" w:sz="0" w:space="0" w:color="auto"/>
            <w:bottom w:val="none" w:sz="0" w:space="0" w:color="auto"/>
            <w:right w:val="none" w:sz="0" w:space="0" w:color="auto"/>
          </w:divBdr>
        </w:div>
        <w:div w:id="10840811">
          <w:marLeft w:val="0"/>
          <w:marRight w:val="0"/>
          <w:marTop w:val="0"/>
          <w:marBottom w:val="0"/>
          <w:divBdr>
            <w:top w:val="none" w:sz="0" w:space="0" w:color="auto"/>
            <w:left w:val="none" w:sz="0" w:space="0" w:color="auto"/>
            <w:bottom w:val="none" w:sz="0" w:space="0" w:color="auto"/>
            <w:right w:val="none" w:sz="0" w:space="0" w:color="auto"/>
          </w:divBdr>
        </w:div>
        <w:div w:id="1420058952">
          <w:marLeft w:val="0"/>
          <w:marRight w:val="0"/>
          <w:marTop w:val="0"/>
          <w:marBottom w:val="0"/>
          <w:divBdr>
            <w:top w:val="none" w:sz="0" w:space="0" w:color="auto"/>
            <w:left w:val="none" w:sz="0" w:space="0" w:color="auto"/>
            <w:bottom w:val="none" w:sz="0" w:space="0" w:color="auto"/>
            <w:right w:val="none" w:sz="0" w:space="0" w:color="auto"/>
          </w:divBdr>
        </w:div>
        <w:div w:id="994454243">
          <w:marLeft w:val="0"/>
          <w:marRight w:val="0"/>
          <w:marTop w:val="0"/>
          <w:marBottom w:val="0"/>
          <w:divBdr>
            <w:top w:val="none" w:sz="0" w:space="0" w:color="auto"/>
            <w:left w:val="none" w:sz="0" w:space="0" w:color="auto"/>
            <w:bottom w:val="none" w:sz="0" w:space="0" w:color="auto"/>
            <w:right w:val="none" w:sz="0" w:space="0" w:color="auto"/>
          </w:divBdr>
        </w:div>
        <w:div w:id="1592854311">
          <w:marLeft w:val="0"/>
          <w:marRight w:val="0"/>
          <w:marTop w:val="0"/>
          <w:marBottom w:val="0"/>
          <w:divBdr>
            <w:top w:val="none" w:sz="0" w:space="0" w:color="auto"/>
            <w:left w:val="none" w:sz="0" w:space="0" w:color="auto"/>
            <w:bottom w:val="none" w:sz="0" w:space="0" w:color="auto"/>
            <w:right w:val="none" w:sz="0" w:space="0" w:color="auto"/>
          </w:divBdr>
        </w:div>
        <w:div w:id="1856532031">
          <w:marLeft w:val="0"/>
          <w:marRight w:val="0"/>
          <w:marTop w:val="0"/>
          <w:marBottom w:val="0"/>
          <w:divBdr>
            <w:top w:val="none" w:sz="0" w:space="0" w:color="auto"/>
            <w:left w:val="none" w:sz="0" w:space="0" w:color="auto"/>
            <w:bottom w:val="none" w:sz="0" w:space="0" w:color="auto"/>
            <w:right w:val="none" w:sz="0" w:space="0" w:color="auto"/>
          </w:divBdr>
        </w:div>
        <w:div w:id="2138911007">
          <w:marLeft w:val="0"/>
          <w:marRight w:val="0"/>
          <w:marTop w:val="0"/>
          <w:marBottom w:val="0"/>
          <w:divBdr>
            <w:top w:val="none" w:sz="0" w:space="0" w:color="auto"/>
            <w:left w:val="none" w:sz="0" w:space="0" w:color="auto"/>
            <w:bottom w:val="none" w:sz="0" w:space="0" w:color="auto"/>
            <w:right w:val="none" w:sz="0" w:space="0" w:color="auto"/>
          </w:divBdr>
        </w:div>
        <w:div w:id="260652626">
          <w:marLeft w:val="0"/>
          <w:marRight w:val="0"/>
          <w:marTop w:val="0"/>
          <w:marBottom w:val="0"/>
          <w:divBdr>
            <w:top w:val="none" w:sz="0" w:space="0" w:color="auto"/>
            <w:left w:val="none" w:sz="0" w:space="0" w:color="auto"/>
            <w:bottom w:val="none" w:sz="0" w:space="0" w:color="auto"/>
            <w:right w:val="none" w:sz="0" w:space="0" w:color="auto"/>
          </w:divBdr>
        </w:div>
        <w:div w:id="2081630689">
          <w:marLeft w:val="0"/>
          <w:marRight w:val="0"/>
          <w:marTop w:val="0"/>
          <w:marBottom w:val="0"/>
          <w:divBdr>
            <w:top w:val="none" w:sz="0" w:space="0" w:color="auto"/>
            <w:left w:val="none" w:sz="0" w:space="0" w:color="auto"/>
            <w:bottom w:val="none" w:sz="0" w:space="0" w:color="auto"/>
            <w:right w:val="none" w:sz="0" w:space="0" w:color="auto"/>
          </w:divBdr>
        </w:div>
        <w:div w:id="1022979356">
          <w:marLeft w:val="0"/>
          <w:marRight w:val="0"/>
          <w:marTop w:val="0"/>
          <w:marBottom w:val="0"/>
          <w:divBdr>
            <w:top w:val="none" w:sz="0" w:space="0" w:color="auto"/>
            <w:left w:val="none" w:sz="0" w:space="0" w:color="auto"/>
            <w:bottom w:val="none" w:sz="0" w:space="0" w:color="auto"/>
            <w:right w:val="none" w:sz="0" w:space="0" w:color="auto"/>
          </w:divBdr>
        </w:div>
        <w:div w:id="85854040">
          <w:marLeft w:val="0"/>
          <w:marRight w:val="0"/>
          <w:marTop w:val="0"/>
          <w:marBottom w:val="0"/>
          <w:divBdr>
            <w:top w:val="none" w:sz="0" w:space="0" w:color="auto"/>
            <w:left w:val="none" w:sz="0" w:space="0" w:color="auto"/>
            <w:bottom w:val="none" w:sz="0" w:space="0" w:color="auto"/>
            <w:right w:val="none" w:sz="0" w:space="0" w:color="auto"/>
          </w:divBdr>
        </w:div>
        <w:div w:id="921065237">
          <w:marLeft w:val="0"/>
          <w:marRight w:val="0"/>
          <w:marTop w:val="0"/>
          <w:marBottom w:val="0"/>
          <w:divBdr>
            <w:top w:val="none" w:sz="0" w:space="0" w:color="auto"/>
            <w:left w:val="none" w:sz="0" w:space="0" w:color="auto"/>
            <w:bottom w:val="none" w:sz="0" w:space="0" w:color="auto"/>
            <w:right w:val="none" w:sz="0" w:space="0" w:color="auto"/>
          </w:divBdr>
        </w:div>
        <w:div w:id="1384596821">
          <w:marLeft w:val="0"/>
          <w:marRight w:val="0"/>
          <w:marTop w:val="0"/>
          <w:marBottom w:val="0"/>
          <w:divBdr>
            <w:top w:val="none" w:sz="0" w:space="0" w:color="auto"/>
            <w:left w:val="none" w:sz="0" w:space="0" w:color="auto"/>
            <w:bottom w:val="none" w:sz="0" w:space="0" w:color="auto"/>
            <w:right w:val="none" w:sz="0" w:space="0" w:color="auto"/>
          </w:divBdr>
        </w:div>
        <w:div w:id="1483350862">
          <w:marLeft w:val="0"/>
          <w:marRight w:val="0"/>
          <w:marTop w:val="0"/>
          <w:marBottom w:val="0"/>
          <w:divBdr>
            <w:top w:val="none" w:sz="0" w:space="0" w:color="auto"/>
            <w:left w:val="none" w:sz="0" w:space="0" w:color="auto"/>
            <w:bottom w:val="none" w:sz="0" w:space="0" w:color="auto"/>
            <w:right w:val="none" w:sz="0" w:space="0" w:color="auto"/>
          </w:divBdr>
        </w:div>
        <w:div w:id="1825774135">
          <w:marLeft w:val="0"/>
          <w:marRight w:val="0"/>
          <w:marTop w:val="0"/>
          <w:marBottom w:val="0"/>
          <w:divBdr>
            <w:top w:val="none" w:sz="0" w:space="0" w:color="auto"/>
            <w:left w:val="none" w:sz="0" w:space="0" w:color="auto"/>
            <w:bottom w:val="none" w:sz="0" w:space="0" w:color="auto"/>
            <w:right w:val="none" w:sz="0" w:space="0" w:color="auto"/>
          </w:divBdr>
        </w:div>
        <w:div w:id="994527348">
          <w:marLeft w:val="0"/>
          <w:marRight w:val="0"/>
          <w:marTop w:val="0"/>
          <w:marBottom w:val="0"/>
          <w:divBdr>
            <w:top w:val="none" w:sz="0" w:space="0" w:color="auto"/>
            <w:left w:val="none" w:sz="0" w:space="0" w:color="auto"/>
            <w:bottom w:val="none" w:sz="0" w:space="0" w:color="auto"/>
            <w:right w:val="none" w:sz="0" w:space="0" w:color="auto"/>
          </w:divBdr>
        </w:div>
        <w:div w:id="691414070">
          <w:marLeft w:val="0"/>
          <w:marRight w:val="0"/>
          <w:marTop w:val="0"/>
          <w:marBottom w:val="0"/>
          <w:divBdr>
            <w:top w:val="none" w:sz="0" w:space="0" w:color="auto"/>
            <w:left w:val="none" w:sz="0" w:space="0" w:color="auto"/>
            <w:bottom w:val="none" w:sz="0" w:space="0" w:color="auto"/>
            <w:right w:val="none" w:sz="0" w:space="0" w:color="auto"/>
          </w:divBdr>
        </w:div>
        <w:div w:id="863438800">
          <w:marLeft w:val="0"/>
          <w:marRight w:val="0"/>
          <w:marTop w:val="0"/>
          <w:marBottom w:val="0"/>
          <w:divBdr>
            <w:top w:val="none" w:sz="0" w:space="0" w:color="auto"/>
            <w:left w:val="none" w:sz="0" w:space="0" w:color="auto"/>
            <w:bottom w:val="none" w:sz="0" w:space="0" w:color="auto"/>
            <w:right w:val="none" w:sz="0" w:space="0" w:color="auto"/>
          </w:divBdr>
        </w:div>
        <w:div w:id="797838582">
          <w:marLeft w:val="0"/>
          <w:marRight w:val="0"/>
          <w:marTop w:val="0"/>
          <w:marBottom w:val="0"/>
          <w:divBdr>
            <w:top w:val="none" w:sz="0" w:space="0" w:color="auto"/>
            <w:left w:val="none" w:sz="0" w:space="0" w:color="auto"/>
            <w:bottom w:val="none" w:sz="0" w:space="0" w:color="auto"/>
            <w:right w:val="none" w:sz="0" w:space="0" w:color="auto"/>
          </w:divBdr>
        </w:div>
        <w:div w:id="1105229233">
          <w:marLeft w:val="0"/>
          <w:marRight w:val="0"/>
          <w:marTop w:val="0"/>
          <w:marBottom w:val="0"/>
          <w:divBdr>
            <w:top w:val="none" w:sz="0" w:space="0" w:color="auto"/>
            <w:left w:val="none" w:sz="0" w:space="0" w:color="auto"/>
            <w:bottom w:val="none" w:sz="0" w:space="0" w:color="auto"/>
            <w:right w:val="none" w:sz="0" w:space="0" w:color="auto"/>
          </w:divBdr>
        </w:div>
        <w:div w:id="1008171532">
          <w:marLeft w:val="0"/>
          <w:marRight w:val="0"/>
          <w:marTop w:val="0"/>
          <w:marBottom w:val="0"/>
          <w:divBdr>
            <w:top w:val="none" w:sz="0" w:space="0" w:color="auto"/>
            <w:left w:val="none" w:sz="0" w:space="0" w:color="auto"/>
            <w:bottom w:val="none" w:sz="0" w:space="0" w:color="auto"/>
            <w:right w:val="none" w:sz="0" w:space="0" w:color="auto"/>
          </w:divBdr>
        </w:div>
        <w:div w:id="1002705681">
          <w:marLeft w:val="0"/>
          <w:marRight w:val="0"/>
          <w:marTop w:val="0"/>
          <w:marBottom w:val="0"/>
          <w:divBdr>
            <w:top w:val="none" w:sz="0" w:space="0" w:color="auto"/>
            <w:left w:val="none" w:sz="0" w:space="0" w:color="auto"/>
            <w:bottom w:val="none" w:sz="0" w:space="0" w:color="auto"/>
            <w:right w:val="none" w:sz="0" w:space="0" w:color="auto"/>
          </w:divBdr>
        </w:div>
        <w:div w:id="2117172516">
          <w:marLeft w:val="0"/>
          <w:marRight w:val="0"/>
          <w:marTop w:val="0"/>
          <w:marBottom w:val="0"/>
          <w:divBdr>
            <w:top w:val="none" w:sz="0" w:space="0" w:color="auto"/>
            <w:left w:val="none" w:sz="0" w:space="0" w:color="auto"/>
            <w:bottom w:val="none" w:sz="0" w:space="0" w:color="auto"/>
            <w:right w:val="none" w:sz="0" w:space="0" w:color="auto"/>
          </w:divBdr>
        </w:div>
        <w:div w:id="180167405">
          <w:marLeft w:val="0"/>
          <w:marRight w:val="0"/>
          <w:marTop w:val="0"/>
          <w:marBottom w:val="0"/>
          <w:divBdr>
            <w:top w:val="none" w:sz="0" w:space="0" w:color="auto"/>
            <w:left w:val="none" w:sz="0" w:space="0" w:color="auto"/>
            <w:bottom w:val="none" w:sz="0" w:space="0" w:color="auto"/>
            <w:right w:val="none" w:sz="0" w:space="0" w:color="auto"/>
          </w:divBdr>
        </w:div>
        <w:div w:id="2054963376">
          <w:marLeft w:val="0"/>
          <w:marRight w:val="0"/>
          <w:marTop w:val="0"/>
          <w:marBottom w:val="0"/>
          <w:divBdr>
            <w:top w:val="none" w:sz="0" w:space="0" w:color="auto"/>
            <w:left w:val="none" w:sz="0" w:space="0" w:color="auto"/>
            <w:bottom w:val="none" w:sz="0" w:space="0" w:color="auto"/>
            <w:right w:val="none" w:sz="0" w:space="0" w:color="auto"/>
          </w:divBdr>
        </w:div>
        <w:div w:id="1235091595">
          <w:marLeft w:val="0"/>
          <w:marRight w:val="0"/>
          <w:marTop w:val="0"/>
          <w:marBottom w:val="0"/>
          <w:divBdr>
            <w:top w:val="none" w:sz="0" w:space="0" w:color="auto"/>
            <w:left w:val="none" w:sz="0" w:space="0" w:color="auto"/>
            <w:bottom w:val="none" w:sz="0" w:space="0" w:color="auto"/>
            <w:right w:val="none" w:sz="0" w:space="0" w:color="auto"/>
          </w:divBdr>
        </w:div>
        <w:div w:id="1846675477">
          <w:marLeft w:val="0"/>
          <w:marRight w:val="0"/>
          <w:marTop w:val="0"/>
          <w:marBottom w:val="0"/>
          <w:divBdr>
            <w:top w:val="none" w:sz="0" w:space="0" w:color="auto"/>
            <w:left w:val="none" w:sz="0" w:space="0" w:color="auto"/>
            <w:bottom w:val="none" w:sz="0" w:space="0" w:color="auto"/>
            <w:right w:val="none" w:sz="0" w:space="0" w:color="auto"/>
          </w:divBdr>
        </w:div>
        <w:div w:id="172570886">
          <w:marLeft w:val="0"/>
          <w:marRight w:val="0"/>
          <w:marTop w:val="0"/>
          <w:marBottom w:val="0"/>
          <w:divBdr>
            <w:top w:val="none" w:sz="0" w:space="0" w:color="auto"/>
            <w:left w:val="none" w:sz="0" w:space="0" w:color="auto"/>
            <w:bottom w:val="none" w:sz="0" w:space="0" w:color="auto"/>
            <w:right w:val="none" w:sz="0" w:space="0" w:color="auto"/>
          </w:divBdr>
        </w:div>
        <w:div w:id="792135249">
          <w:marLeft w:val="0"/>
          <w:marRight w:val="0"/>
          <w:marTop w:val="0"/>
          <w:marBottom w:val="0"/>
          <w:divBdr>
            <w:top w:val="none" w:sz="0" w:space="0" w:color="auto"/>
            <w:left w:val="none" w:sz="0" w:space="0" w:color="auto"/>
            <w:bottom w:val="none" w:sz="0" w:space="0" w:color="auto"/>
            <w:right w:val="none" w:sz="0" w:space="0" w:color="auto"/>
          </w:divBdr>
        </w:div>
        <w:div w:id="1702700874">
          <w:marLeft w:val="0"/>
          <w:marRight w:val="0"/>
          <w:marTop w:val="0"/>
          <w:marBottom w:val="0"/>
          <w:divBdr>
            <w:top w:val="none" w:sz="0" w:space="0" w:color="auto"/>
            <w:left w:val="none" w:sz="0" w:space="0" w:color="auto"/>
            <w:bottom w:val="none" w:sz="0" w:space="0" w:color="auto"/>
            <w:right w:val="none" w:sz="0" w:space="0" w:color="auto"/>
          </w:divBdr>
        </w:div>
        <w:div w:id="1711302940">
          <w:marLeft w:val="0"/>
          <w:marRight w:val="0"/>
          <w:marTop w:val="0"/>
          <w:marBottom w:val="0"/>
          <w:divBdr>
            <w:top w:val="none" w:sz="0" w:space="0" w:color="auto"/>
            <w:left w:val="none" w:sz="0" w:space="0" w:color="auto"/>
            <w:bottom w:val="none" w:sz="0" w:space="0" w:color="auto"/>
            <w:right w:val="none" w:sz="0" w:space="0" w:color="auto"/>
          </w:divBdr>
        </w:div>
        <w:div w:id="216550455">
          <w:marLeft w:val="0"/>
          <w:marRight w:val="0"/>
          <w:marTop w:val="0"/>
          <w:marBottom w:val="0"/>
          <w:divBdr>
            <w:top w:val="none" w:sz="0" w:space="0" w:color="auto"/>
            <w:left w:val="none" w:sz="0" w:space="0" w:color="auto"/>
            <w:bottom w:val="none" w:sz="0" w:space="0" w:color="auto"/>
            <w:right w:val="none" w:sz="0" w:space="0" w:color="auto"/>
          </w:divBdr>
        </w:div>
        <w:div w:id="27878673">
          <w:marLeft w:val="0"/>
          <w:marRight w:val="0"/>
          <w:marTop w:val="0"/>
          <w:marBottom w:val="0"/>
          <w:divBdr>
            <w:top w:val="none" w:sz="0" w:space="0" w:color="auto"/>
            <w:left w:val="none" w:sz="0" w:space="0" w:color="auto"/>
            <w:bottom w:val="none" w:sz="0" w:space="0" w:color="auto"/>
            <w:right w:val="none" w:sz="0" w:space="0" w:color="auto"/>
          </w:divBdr>
        </w:div>
        <w:div w:id="1362589178">
          <w:marLeft w:val="0"/>
          <w:marRight w:val="0"/>
          <w:marTop w:val="0"/>
          <w:marBottom w:val="0"/>
          <w:divBdr>
            <w:top w:val="none" w:sz="0" w:space="0" w:color="auto"/>
            <w:left w:val="none" w:sz="0" w:space="0" w:color="auto"/>
            <w:bottom w:val="none" w:sz="0" w:space="0" w:color="auto"/>
            <w:right w:val="none" w:sz="0" w:space="0" w:color="auto"/>
          </w:divBdr>
        </w:div>
        <w:div w:id="903565565">
          <w:marLeft w:val="0"/>
          <w:marRight w:val="0"/>
          <w:marTop w:val="0"/>
          <w:marBottom w:val="0"/>
          <w:divBdr>
            <w:top w:val="none" w:sz="0" w:space="0" w:color="auto"/>
            <w:left w:val="none" w:sz="0" w:space="0" w:color="auto"/>
            <w:bottom w:val="none" w:sz="0" w:space="0" w:color="auto"/>
            <w:right w:val="none" w:sz="0" w:space="0" w:color="auto"/>
          </w:divBdr>
        </w:div>
        <w:div w:id="597492690">
          <w:marLeft w:val="0"/>
          <w:marRight w:val="0"/>
          <w:marTop w:val="0"/>
          <w:marBottom w:val="0"/>
          <w:divBdr>
            <w:top w:val="none" w:sz="0" w:space="0" w:color="auto"/>
            <w:left w:val="none" w:sz="0" w:space="0" w:color="auto"/>
            <w:bottom w:val="none" w:sz="0" w:space="0" w:color="auto"/>
            <w:right w:val="none" w:sz="0" w:space="0" w:color="auto"/>
          </w:divBdr>
        </w:div>
        <w:div w:id="457266146">
          <w:marLeft w:val="0"/>
          <w:marRight w:val="0"/>
          <w:marTop w:val="0"/>
          <w:marBottom w:val="0"/>
          <w:divBdr>
            <w:top w:val="none" w:sz="0" w:space="0" w:color="auto"/>
            <w:left w:val="none" w:sz="0" w:space="0" w:color="auto"/>
            <w:bottom w:val="none" w:sz="0" w:space="0" w:color="auto"/>
            <w:right w:val="none" w:sz="0" w:space="0" w:color="auto"/>
          </w:divBdr>
        </w:div>
        <w:div w:id="727534109">
          <w:marLeft w:val="0"/>
          <w:marRight w:val="0"/>
          <w:marTop w:val="0"/>
          <w:marBottom w:val="0"/>
          <w:divBdr>
            <w:top w:val="none" w:sz="0" w:space="0" w:color="auto"/>
            <w:left w:val="none" w:sz="0" w:space="0" w:color="auto"/>
            <w:bottom w:val="none" w:sz="0" w:space="0" w:color="auto"/>
            <w:right w:val="none" w:sz="0" w:space="0" w:color="auto"/>
          </w:divBdr>
        </w:div>
        <w:div w:id="1551111547">
          <w:marLeft w:val="0"/>
          <w:marRight w:val="0"/>
          <w:marTop w:val="0"/>
          <w:marBottom w:val="0"/>
          <w:divBdr>
            <w:top w:val="none" w:sz="0" w:space="0" w:color="auto"/>
            <w:left w:val="none" w:sz="0" w:space="0" w:color="auto"/>
            <w:bottom w:val="none" w:sz="0" w:space="0" w:color="auto"/>
            <w:right w:val="none" w:sz="0" w:space="0" w:color="auto"/>
          </w:divBdr>
        </w:div>
        <w:div w:id="521011911">
          <w:marLeft w:val="0"/>
          <w:marRight w:val="0"/>
          <w:marTop w:val="0"/>
          <w:marBottom w:val="0"/>
          <w:divBdr>
            <w:top w:val="none" w:sz="0" w:space="0" w:color="auto"/>
            <w:left w:val="none" w:sz="0" w:space="0" w:color="auto"/>
            <w:bottom w:val="none" w:sz="0" w:space="0" w:color="auto"/>
            <w:right w:val="none" w:sz="0" w:space="0" w:color="auto"/>
          </w:divBdr>
        </w:div>
        <w:div w:id="621570968">
          <w:marLeft w:val="0"/>
          <w:marRight w:val="0"/>
          <w:marTop w:val="0"/>
          <w:marBottom w:val="0"/>
          <w:divBdr>
            <w:top w:val="none" w:sz="0" w:space="0" w:color="auto"/>
            <w:left w:val="none" w:sz="0" w:space="0" w:color="auto"/>
            <w:bottom w:val="none" w:sz="0" w:space="0" w:color="auto"/>
            <w:right w:val="none" w:sz="0" w:space="0" w:color="auto"/>
          </w:divBdr>
        </w:div>
        <w:div w:id="1423186960">
          <w:marLeft w:val="0"/>
          <w:marRight w:val="0"/>
          <w:marTop w:val="0"/>
          <w:marBottom w:val="0"/>
          <w:divBdr>
            <w:top w:val="none" w:sz="0" w:space="0" w:color="auto"/>
            <w:left w:val="none" w:sz="0" w:space="0" w:color="auto"/>
            <w:bottom w:val="none" w:sz="0" w:space="0" w:color="auto"/>
            <w:right w:val="none" w:sz="0" w:space="0" w:color="auto"/>
          </w:divBdr>
        </w:div>
        <w:div w:id="292754745">
          <w:marLeft w:val="0"/>
          <w:marRight w:val="0"/>
          <w:marTop w:val="0"/>
          <w:marBottom w:val="0"/>
          <w:divBdr>
            <w:top w:val="none" w:sz="0" w:space="0" w:color="auto"/>
            <w:left w:val="none" w:sz="0" w:space="0" w:color="auto"/>
            <w:bottom w:val="none" w:sz="0" w:space="0" w:color="auto"/>
            <w:right w:val="none" w:sz="0" w:space="0" w:color="auto"/>
          </w:divBdr>
        </w:div>
        <w:div w:id="698313100">
          <w:marLeft w:val="0"/>
          <w:marRight w:val="0"/>
          <w:marTop w:val="0"/>
          <w:marBottom w:val="0"/>
          <w:divBdr>
            <w:top w:val="none" w:sz="0" w:space="0" w:color="auto"/>
            <w:left w:val="none" w:sz="0" w:space="0" w:color="auto"/>
            <w:bottom w:val="none" w:sz="0" w:space="0" w:color="auto"/>
            <w:right w:val="none" w:sz="0" w:space="0" w:color="auto"/>
          </w:divBdr>
        </w:div>
        <w:div w:id="962030762">
          <w:marLeft w:val="0"/>
          <w:marRight w:val="0"/>
          <w:marTop w:val="0"/>
          <w:marBottom w:val="0"/>
          <w:divBdr>
            <w:top w:val="none" w:sz="0" w:space="0" w:color="auto"/>
            <w:left w:val="none" w:sz="0" w:space="0" w:color="auto"/>
            <w:bottom w:val="none" w:sz="0" w:space="0" w:color="auto"/>
            <w:right w:val="none" w:sz="0" w:space="0" w:color="auto"/>
          </w:divBdr>
        </w:div>
        <w:div w:id="1666395106">
          <w:marLeft w:val="0"/>
          <w:marRight w:val="0"/>
          <w:marTop w:val="0"/>
          <w:marBottom w:val="0"/>
          <w:divBdr>
            <w:top w:val="none" w:sz="0" w:space="0" w:color="auto"/>
            <w:left w:val="none" w:sz="0" w:space="0" w:color="auto"/>
            <w:bottom w:val="none" w:sz="0" w:space="0" w:color="auto"/>
            <w:right w:val="none" w:sz="0" w:space="0" w:color="auto"/>
          </w:divBdr>
        </w:div>
        <w:div w:id="498810074">
          <w:marLeft w:val="0"/>
          <w:marRight w:val="0"/>
          <w:marTop w:val="0"/>
          <w:marBottom w:val="0"/>
          <w:divBdr>
            <w:top w:val="none" w:sz="0" w:space="0" w:color="auto"/>
            <w:left w:val="none" w:sz="0" w:space="0" w:color="auto"/>
            <w:bottom w:val="none" w:sz="0" w:space="0" w:color="auto"/>
            <w:right w:val="none" w:sz="0" w:space="0" w:color="auto"/>
          </w:divBdr>
        </w:div>
        <w:div w:id="414017248">
          <w:marLeft w:val="0"/>
          <w:marRight w:val="0"/>
          <w:marTop w:val="0"/>
          <w:marBottom w:val="0"/>
          <w:divBdr>
            <w:top w:val="none" w:sz="0" w:space="0" w:color="auto"/>
            <w:left w:val="none" w:sz="0" w:space="0" w:color="auto"/>
            <w:bottom w:val="none" w:sz="0" w:space="0" w:color="auto"/>
            <w:right w:val="none" w:sz="0" w:space="0" w:color="auto"/>
          </w:divBdr>
        </w:div>
        <w:div w:id="1460224740">
          <w:marLeft w:val="0"/>
          <w:marRight w:val="0"/>
          <w:marTop w:val="0"/>
          <w:marBottom w:val="0"/>
          <w:divBdr>
            <w:top w:val="none" w:sz="0" w:space="0" w:color="auto"/>
            <w:left w:val="none" w:sz="0" w:space="0" w:color="auto"/>
            <w:bottom w:val="none" w:sz="0" w:space="0" w:color="auto"/>
            <w:right w:val="none" w:sz="0" w:space="0" w:color="auto"/>
          </w:divBdr>
        </w:div>
        <w:div w:id="896629440">
          <w:marLeft w:val="0"/>
          <w:marRight w:val="0"/>
          <w:marTop w:val="0"/>
          <w:marBottom w:val="0"/>
          <w:divBdr>
            <w:top w:val="none" w:sz="0" w:space="0" w:color="auto"/>
            <w:left w:val="none" w:sz="0" w:space="0" w:color="auto"/>
            <w:bottom w:val="none" w:sz="0" w:space="0" w:color="auto"/>
            <w:right w:val="none" w:sz="0" w:space="0" w:color="auto"/>
          </w:divBdr>
        </w:div>
        <w:div w:id="1305043303">
          <w:marLeft w:val="0"/>
          <w:marRight w:val="0"/>
          <w:marTop w:val="0"/>
          <w:marBottom w:val="0"/>
          <w:divBdr>
            <w:top w:val="none" w:sz="0" w:space="0" w:color="auto"/>
            <w:left w:val="none" w:sz="0" w:space="0" w:color="auto"/>
            <w:bottom w:val="none" w:sz="0" w:space="0" w:color="auto"/>
            <w:right w:val="none" w:sz="0" w:space="0" w:color="auto"/>
          </w:divBdr>
        </w:div>
        <w:div w:id="1506818216">
          <w:marLeft w:val="0"/>
          <w:marRight w:val="0"/>
          <w:marTop w:val="0"/>
          <w:marBottom w:val="0"/>
          <w:divBdr>
            <w:top w:val="none" w:sz="0" w:space="0" w:color="auto"/>
            <w:left w:val="none" w:sz="0" w:space="0" w:color="auto"/>
            <w:bottom w:val="none" w:sz="0" w:space="0" w:color="auto"/>
            <w:right w:val="none" w:sz="0" w:space="0" w:color="auto"/>
          </w:divBdr>
        </w:div>
        <w:div w:id="317684928">
          <w:marLeft w:val="0"/>
          <w:marRight w:val="0"/>
          <w:marTop w:val="0"/>
          <w:marBottom w:val="0"/>
          <w:divBdr>
            <w:top w:val="none" w:sz="0" w:space="0" w:color="auto"/>
            <w:left w:val="none" w:sz="0" w:space="0" w:color="auto"/>
            <w:bottom w:val="none" w:sz="0" w:space="0" w:color="auto"/>
            <w:right w:val="none" w:sz="0" w:space="0" w:color="auto"/>
          </w:divBdr>
        </w:div>
        <w:div w:id="2069068724">
          <w:marLeft w:val="0"/>
          <w:marRight w:val="0"/>
          <w:marTop w:val="0"/>
          <w:marBottom w:val="0"/>
          <w:divBdr>
            <w:top w:val="none" w:sz="0" w:space="0" w:color="auto"/>
            <w:left w:val="none" w:sz="0" w:space="0" w:color="auto"/>
            <w:bottom w:val="none" w:sz="0" w:space="0" w:color="auto"/>
            <w:right w:val="none" w:sz="0" w:space="0" w:color="auto"/>
          </w:divBdr>
        </w:div>
        <w:div w:id="1479569957">
          <w:marLeft w:val="0"/>
          <w:marRight w:val="0"/>
          <w:marTop w:val="0"/>
          <w:marBottom w:val="0"/>
          <w:divBdr>
            <w:top w:val="none" w:sz="0" w:space="0" w:color="auto"/>
            <w:left w:val="none" w:sz="0" w:space="0" w:color="auto"/>
            <w:bottom w:val="none" w:sz="0" w:space="0" w:color="auto"/>
            <w:right w:val="none" w:sz="0" w:space="0" w:color="auto"/>
          </w:divBdr>
        </w:div>
        <w:div w:id="468400884">
          <w:marLeft w:val="0"/>
          <w:marRight w:val="0"/>
          <w:marTop w:val="0"/>
          <w:marBottom w:val="0"/>
          <w:divBdr>
            <w:top w:val="none" w:sz="0" w:space="0" w:color="auto"/>
            <w:left w:val="none" w:sz="0" w:space="0" w:color="auto"/>
            <w:bottom w:val="none" w:sz="0" w:space="0" w:color="auto"/>
            <w:right w:val="none" w:sz="0" w:space="0" w:color="auto"/>
          </w:divBdr>
        </w:div>
        <w:div w:id="747653430">
          <w:marLeft w:val="0"/>
          <w:marRight w:val="0"/>
          <w:marTop w:val="0"/>
          <w:marBottom w:val="0"/>
          <w:divBdr>
            <w:top w:val="none" w:sz="0" w:space="0" w:color="auto"/>
            <w:left w:val="none" w:sz="0" w:space="0" w:color="auto"/>
            <w:bottom w:val="none" w:sz="0" w:space="0" w:color="auto"/>
            <w:right w:val="none" w:sz="0" w:space="0" w:color="auto"/>
          </w:divBdr>
        </w:div>
        <w:div w:id="859585518">
          <w:marLeft w:val="0"/>
          <w:marRight w:val="0"/>
          <w:marTop w:val="0"/>
          <w:marBottom w:val="0"/>
          <w:divBdr>
            <w:top w:val="none" w:sz="0" w:space="0" w:color="auto"/>
            <w:left w:val="none" w:sz="0" w:space="0" w:color="auto"/>
            <w:bottom w:val="none" w:sz="0" w:space="0" w:color="auto"/>
            <w:right w:val="none" w:sz="0" w:space="0" w:color="auto"/>
          </w:divBdr>
        </w:div>
        <w:div w:id="1028411251">
          <w:marLeft w:val="0"/>
          <w:marRight w:val="0"/>
          <w:marTop w:val="0"/>
          <w:marBottom w:val="0"/>
          <w:divBdr>
            <w:top w:val="none" w:sz="0" w:space="0" w:color="auto"/>
            <w:left w:val="none" w:sz="0" w:space="0" w:color="auto"/>
            <w:bottom w:val="none" w:sz="0" w:space="0" w:color="auto"/>
            <w:right w:val="none" w:sz="0" w:space="0" w:color="auto"/>
          </w:divBdr>
        </w:div>
        <w:div w:id="2109084622">
          <w:marLeft w:val="0"/>
          <w:marRight w:val="0"/>
          <w:marTop w:val="0"/>
          <w:marBottom w:val="0"/>
          <w:divBdr>
            <w:top w:val="none" w:sz="0" w:space="0" w:color="auto"/>
            <w:left w:val="none" w:sz="0" w:space="0" w:color="auto"/>
            <w:bottom w:val="none" w:sz="0" w:space="0" w:color="auto"/>
            <w:right w:val="none" w:sz="0" w:space="0" w:color="auto"/>
          </w:divBdr>
        </w:div>
        <w:div w:id="1440368817">
          <w:marLeft w:val="0"/>
          <w:marRight w:val="0"/>
          <w:marTop w:val="0"/>
          <w:marBottom w:val="0"/>
          <w:divBdr>
            <w:top w:val="none" w:sz="0" w:space="0" w:color="auto"/>
            <w:left w:val="none" w:sz="0" w:space="0" w:color="auto"/>
            <w:bottom w:val="none" w:sz="0" w:space="0" w:color="auto"/>
            <w:right w:val="none" w:sz="0" w:space="0" w:color="auto"/>
          </w:divBdr>
        </w:div>
        <w:div w:id="1259485743">
          <w:marLeft w:val="0"/>
          <w:marRight w:val="0"/>
          <w:marTop w:val="0"/>
          <w:marBottom w:val="0"/>
          <w:divBdr>
            <w:top w:val="none" w:sz="0" w:space="0" w:color="auto"/>
            <w:left w:val="none" w:sz="0" w:space="0" w:color="auto"/>
            <w:bottom w:val="none" w:sz="0" w:space="0" w:color="auto"/>
            <w:right w:val="none" w:sz="0" w:space="0" w:color="auto"/>
          </w:divBdr>
        </w:div>
        <w:div w:id="860247232">
          <w:marLeft w:val="0"/>
          <w:marRight w:val="0"/>
          <w:marTop w:val="0"/>
          <w:marBottom w:val="0"/>
          <w:divBdr>
            <w:top w:val="none" w:sz="0" w:space="0" w:color="auto"/>
            <w:left w:val="none" w:sz="0" w:space="0" w:color="auto"/>
            <w:bottom w:val="none" w:sz="0" w:space="0" w:color="auto"/>
            <w:right w:val="none" w:sz="0" w:space="0" w:color="auto"/>
          </w:divBdr>
        </w:div>
        <w:div w:id="1950045594">
          <w:marLeft w:val="0"/>
          <w:marRight w:val="0"/>
          <w:marTop w:val="0"/>
          <w:marBottom w:val="0"/>
          <w:divBdr>
            <w:top w:val="none" w:sz="0" w:space="0" w:color="auto"/>
            <w:left w:val="none" w:sz="0" w:space="0" w:color="auto"/>
            <w:bottom w:val="none" w:sz="0" w:space="0" w:color="auto"/>
            <w:right w:val="none" w:sz="0" w:space="0" w:color="auto"/>
          </w:divBdr>
        </w:div>
        <w:div w:id="488248243">
          <w:marLeft w:val="0"/>
          <w:marRight w:val="0"/>
          <w:marTop w:val="0"/>
          <w:marBottom w:val="0"/>
          <w:divBdr>
            <w:top w:val="none" w:sz="0" w:space="0" w:color="auto"/>
            <w:left w:val="none" w:sz="0" w:space="0" w:color="auto"/>
            <w:bottom w:val="none" w:sz="0" w:space="0" w:color="auto"/>
            <w:right w:val="none" w:sz="0" w:space="0" w:color="auto"/>
          </w:divBdr>
        </w:div>
        <w:div w:id="1066684044">
          <w:marLeft w:val="0"/>
          <w:marRight w:val="0"/>
          <w:marTop w:val="0"/>
          <w:marBottom w:val="0"/>
          <w:divBdr>
            <w:top w:val="none" w:sz="0" w:space="0" w:color="auto"/>
            <w:left w:val="none" w:sz="0" w:space="0" w:color="auto"/>
            <w:bottom w:val="none" w:sz="0" w:space="0" w:color="auto"/>
            <w:right w:val="none" w:sz="0" w:space="0" w:color="auto"/>
          </w:divBdr>
        </w:div>
        <w:div w:id="1603495775">
          <w:marLeft w:val="0"/>
          <w:marRight w:val="0"/>
          <w:marTop w:val="0"/>
          <w:marBottom w:val="0"/>
          <w:divBdr>
            <w:top w:val="none" w:sz="0" w:space="0" w:color="auto"/>
            <w:left w:val="none" w:sz="0" w:space="0" w:color="auto"/>
            <w:bottom w:val="none" w:sz="0" w:space="0" w:color="auto"/>
            <w:right w:val="none" w:sz="0" w:space="0" w:color="auto"/>
          </w:divBdr>
        </w:div>
        <w:div w:id="1013993486">
          <w:marLeft w:val="0"/>
          <w:marRight w:val="0"/>
          <w:marTop w:val="0"/>
          <w:marBottom w:val="0"/>
          <w:divBdr>
            <w:top w:val="none" w:sz="0" w:space="0" w:color="auto"/>
            <w:left w:val="none" w:sz="0" w:space="0" w:color="auto"/>
            <w:bottom w:val="none" w:sz="0" w:space="0" w:color="auto"/>
            <w:right w:val="none" w:sz="0" w:space="0" w:color="auto"/>
          </w:divBdr>
        </w:div>
        <w:div w:id="994838918">
          <w:marLeft w:val="0"/>
          <w:marRight w:val="0"/>
          <w:marTop w:val="0"/>
          <w:marBottom w:val="0"/>
          <w:divBdr>
            <w:top w:val="none" w:sz="0" w:space="0" w:color="auto"/>
            <w:left w:val="none" w:sz="0" w:space="0" w:color="auto"/>
            <w:bottom w:val="none" w:sz="0" w:space="0" w:color="auto"/>
            <w:right w:val="none" w:sz="0" w:space="0" w:color="auto"/>
          </w:divBdr>
        </w:div>
        <w:div w:id="1499343468">
          <w:marLeft w:val="0"/>
          <w:marRight w:val="0"/>
          <w:marTop w:val="0"/>
          <w:marBottom w:val="0"/>
          <w:divBdr>
            <w:top w:val="none" w:sz="0" w:space="0" w:color="auto"/>
            <w:left w:val="none" w:sz="0" w:space="0" w:color="auto"/>
            <w:bottom w:val="none" w:sz="0" w:space="0" w:color="auto"/>
            <w:right w:val="none" w:sz="0" w:space="0" w:color="auto"/>
          </w:divBdr>
        </w:div>
        <w:div w:id="418714663">
          <w:marLeft w:val="0"/>
          <w:marRight w:val="0"/>
          <w:marTop w:val="0"/>
          <w:marBottom w:val="0"/>
          <w:divBdr>
            <w:top w:val="none" w:sz="0" w:space="0" w:color="auto"/>
            <w:left w:val="none" w:sz="0" w:space="0" w:color="auto"/>
            <w:bottom w:val="none" w:sz="0" w:space="0" w:color="auto"/>
            <w:right w:val="none" w:sz="0" w:space="0" w:color="auto"/>
          </w:divBdr>
        </w:div>
        <w:div w:id="623776109">
          <w:marLeft w:val="0"/>
          <w:marRight w:val="0"/>
          <w:marTop w:val="0"/>
          <w:marBottom w:val="0"/>
          <w:divBdr>
            <w:top w:val="none" w:sz="0" w:space="0" w:color="auto"/>
            <w:left w:val="none" w:sz="0" w:space="0" w:color="auto"/>
            <w:bottom w:val="none" w:sz="0" w:space="0" w:color="auto"/>
            <w:right w:val="none" w:sz="0" w:space="0" w:color="auto"/>
          </w:divBdr>
        </w:div>
        <w:div w:id="522938490">
          <w:marLeft w:val="0"/>
          <w:marRight w:val="0"/>
          <w:marTop w:val="0"/>
          <w:marBottom w:val="0"/>
          <w:divBdr>
            <w:top w:val="none" w:sz="0" w:space="0" w:color="auto"/>
            <w:left w:val="none" w:sz="0" w:space="0" w:color="auto"/>
            <w:bottom w:val="none" w:sz="0" w:space="0" w:color="auto"/>
            <w:right w:val="none" w:sz="0" w:space="0" w:color="auto"/>
          </w:divBdr>
        </w:div>
        <w:div w:id="782116259">
          <w:marLeft w:val="0"/>
          <w:marRight w:val="0"/>
          <w:marTop w:val="0"/>
          <w:marBottom w:val="0"/>
          <w:divBdr>
            <w:top w:val="none" w:sz="0" w:space="0" w:color="auto"/>
            <w:left w:val="none" w:sz="0" w:space="0" w:color="auto"/>
            <w:bottom w:val="none" w:sz="0" w:space="0" w:color="auto"/>
            <w:right w:val="none" w:sz="0" w:space="0" w:color="auto"/>
          </w:divBdr>
        </w:div>
        <w:div w:id="1582520354">
          <w:marLeft w:val="0"/>
          <w:marRight w:val="0"/>
          <w:marTop w:val="0"/>
          <w:marBottom w:val="0"/>
          <w:divBdr>
            <w:top w:val="none" w:sz="0" w:space="0" w:color="auto"/>
            <w:left w:val="none" w:sz="0" w:space="0" w:color="auto"/>
            <w:bottom w:val="none" w:sz="0" w:space="0" w:color="auto"/>
            <w:right w:val="none" w:sz="0" w:space="0" w:color="auto"/>
          </w:divBdr>
        </w:div>
        <w:div w:id="1082793226">
          <w:marLeft w:val="0"/>
          <w:marRight w:val="0"/>
          <w:marTop w:val="0"/>
          <w:marBottom w:val="0"/>
          <w:divBdr>
            <w:top w:val="none" w:sz="0" w:space="0" w:color="auto"/>
            <w:left w:val="none" w:sz="0" w:space="0" w:color="auto"/>
            <w:bottom w:val="none" w:sz="0" w:space="0" w:color="auto"/>
            <w:right w:val="none" w:sz="0" w:space="0" w:color="auto"/>
          </w:divBdr>
        </w:div>
        <w:div w:id="346953187">
          <w:marLeft w:val="0"/>
          <w:marRight w:val="0"/>
          <w:marTop w:val="0"/>
          <w:marBottom w:val="0"/>
          <w:divBdr>
            <w:top w:val="none" w:sz="0" w:space="0" w:color="auto"/>
            <w:left w:val="none" w:sz="0" w:space="0" w:color="auto"/>
            <w:bottom w:val="none" w:sz="0" w:space="0" w:color="auto"/>
            <w:right w:val="none" w:sz="0" w:space="0" w:color="auto"/>
          </w:divBdr>
        </w:div>
        <w:div w:id="797992391">
          <w:marLeft w:val="0"/>
          <w:marRight w:val="0"/>
          <w:marTop w:val="0"/>
          <w:marBottom w:val="0"/>
          <w:divBdr>
            <w:top w:val="none" w:sz="0" w:space="0" w:color="auto"/>
            <w:left w:val="none" w:sz="0" w:space="0" w:color="auto"/>
            <w:bottom w:val="none" w:sz="0" w:space="0" w:color="auto"/>
            <w:right w:val="none" w:sz="0" w:space="0" w:color="auto"/>
          </w:divBdr>
        </w:div>
        <w:div w:id="888227508">
          <w:marLeft w:val="0"/>
          <w:marRight w:val="0"/>
          <w:marTop w:val="0"/>
          <w:marBottom w:val="0"/>
          <w:divBdr>
            <w:top w:val="none" w:sz="0" w:space="0" w:color="auto"/>
            <w:left w:val="none" w:sz="0" w:space="0" w:color="auto"/>
            <w:bottom w:val="none" w:sz="0" w:space="0" w:color="auto"/>
            <w:right w:val="none" w:sz="0" w:space="0" w:color="auto"/>
          </w:divBdr>
        </w:div>
        <w:div w:id="257058419">
          <w:marLeft w:val="0"/>
          <w:marRight w:val="0"/>
          <w:marTop w:val="0"/>
          <w:marBottom w:val="0"/>
          <w:divBdr>
            <w:top w:val="none" w:sz="0" w:space="0" w:color="auto"/>
            <w:left w:val="none" w:sz="0" w:space="0" w:color="auto"/>
            <w:bottom w:val="none" w:sz="0" w:space="0" w:color="auto"/>
            <w:right w:val="none" w:sz="0" w:space="0" w:color="auto"/>
          </w:divBdr>
        </w:div>
        <w:div w:id="2077045190">
          <w:marLeft w:val="0"/>
          <w:marRight w:val="0"/>
          <w:marTop w:val="0"/>
          <w:marBottom w:val="0"/>
          <w:divBdr>
            <w:top w:val="none" w:sz="0" w:space="0" w:color="auto"/>
            <w:left w:val="none" w:sz="0" w:space="0" w:color="auto"/>
            <w:bottom w:val="none" w:sz="0" w:space="0" w:color="auto"/>
            <w:right w:val="none" w:sz="0" w:space="0" w:color="auto"/>
          </w:divBdr>
        </w:div>
        <w:div w:id="276376075">
          <w:marLeft w:val="0"/>
          <w:marRight w:val="0"/>
          <w:marTop w:val="0"/>
          <w:marBottom w:val="0"/>
          <w:divBdr>
            <w:top w:val="none" w:sz="0" w:space="0" w:color="auto"/>
            <w:left w:val="none" w:sz="0" w:space="0" w:color="auto"/>
            <w:bottom w:val="none" w:sz="0" w:space="0" w:color="auto"/>
            <w:right w:val="none" w:sz="0" w:space="0" w:color="auto"/>
          </w:divBdr>
        </w:div>
        <w:div w:id="2037853205">
          <w:marLeft w:val="0"/>
          <w:marRight w:val="0"/>
          <w:marTop w:val="0"/>
          <w:marBottom w:val="0"/>
          <w:divBdr>
            <w:top w:val="none" w:sz="0" w:space="0" w:color="auto"/>
            <w:left w:val="none" w:sz="0" w:space="0" w:color="auto"/>
            <w:bottom w:val="none" w:sz="0" w:space="0" w:color="auto"/>
            <w:right w:val="none" w:sz="0" w:space="0" w:color="auto"/>
          </w:divBdr>
        </w:div>
        <w:div w:id="724566753">
          <w:marLeft w:val="0"/>
          <w:marRight w:val="0"/>
          <w:marTop w:val="0"/>
          <w:marBottom w:val="0"/>
          <w:divBdr>
            <w:top w:val="none" w:sz="0" w:space="0" w:color="auto"/>
            <w:left w:val="none" w:sz="0" w:space="0" w:color="auto"/>
            <w:bottom w:val="none" w:sz="0" w:space="0" w:color="auto"/>
            <w:right w:val="none" w:sz="0" w:space="0" w:color="auto"/>
          </w:divBdr>
        </w:div>
        <w:div w:id="2083678044">
          <w:marLeft w:val="0"/>
          <w:marRight w:val="0"/>
          <w:marTop w:val="0"/>
          <w:marBottom w:val="0"/>
          <w:divBdr>
            <w:top w:val="none" w:sz="0" w:space="0" w:color="auto"/>
            <w:left w:val="none" w:sz="0" w:space="0" w:color="auto"/>
            <w:bottom w:val="none" w:sz="0" w:space="0" w:color="auto"/>
            <w:right w:val="none" w:sz="0" w:space="0" w:color="auto"/>
          </w:divBdr>
        </w:div>
      </w:divsChild>
    </w:div>
    <w:div w:id="1626035498">
      <w:bodyDiv w:val="1"/>
      <w:marLeft w:val="0"/>
      <w:marRight w:val="0"/>
      <w:marTop w:val="0"/>
      <w:marBottom w:val="0"/>
      <w:divBdr>
        <w:top w:val="none" w:sz="0" w:space="0" w:color="auto"/>
        <w:left w:val="none" w:sz="0" w:space="0" w:color="auto"/>
        <w:bottom w:val="none" w:sz="0" w:space="0" w:color="auto"/>
        <w:right w:val="none" w:sz="0" w:space="0" w:color="auto"/>
      </w:divBdr>
    </w:div>
    <w:div w:id="17850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382E-38A3-4B34-A2AC-C3301CD4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6716</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Cregut</dc:creator>
  <cp:lastModifiedBy>Allison Noiran</cp:lastModifiedBy>
  <cp:revision>11</cp:revision>
  <dcterms:created xsi:type="dcterms:W3CDTF">2017-07-27T07:44:00Z</dcterms:created>
  <dcterms:modified xsi:type="dcterms:W3CDTF">2017-09-07T09:09:00Z</dcterms:modified>
</cp:coreProperties>
</file>