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F1" w:rsidRPr="00625649" w:rsidRDefault="00932CF1" w:rsidP="00932CF1">
      <w:pPr>
        <w:spacing w:line="240" w:lineRule="auto"/>
        <w:jc w:val="center"/>
        <w:rPr>
          <w:rFonts w:eastAsia="Times New Roman" w:cs="Times New Roman"/>
          <w:b/>
          <w:sz w:val="20"/>
          <w:szCs w:val="20"/>
          <w:lang w:eastAsia="fr-CH"/>
        </w:rPr>
      </w:pPr>
      <w:r w:rsidRPr="00625649">
        <w:rPr>
          <w:rFonts w:eastAsia="Times New Roman" w:cs="Times New Roman"/>
          <w:b/>
          <w:bCs/>
          <w:color w:val="17365D"/>
          <w:sz w:val="20"/>
          <w:szCs w:val="20"/>
          <w:lang w:eastAsia="fr-CH"/>
        </w:rPr>
        <w:t xml:space="preserve">Programmatic steering </w:t>
      </w:r>
    </w:p>
    <w:p w:rsidR="00932CF1" w:rsidRPr="00625649" w:rsidRDefault="00932CF1" w:rsidP="00932CF1">
      <w:pPr>
        <w:spacing w:line="240" w:lineRule="auto"/>
        <w:jc w:val="center"/>
        <w:rPr>
          <w:rFonts w:eastAsia="Times New Roman" w:cs="Times New Roman"/>
          <w:b/>
          <w:sz w:val="20"/>
          <w:szCs w:val="20"/>
          <w:lang w:eastAsia="fr-CH"/>
        </w:rPr>
      </w:pPr>
      <w:r w:rsidRPr="00625649">
        <w:rPr>
          <w:rFonts w:eastAsia="Times New Roman" w:cs="Times New Roman"/>
          <w:b/>
          <w:bCs/>
          <w:color w:val="17365D"/>
          <w:sz w:val="20"/>
          <w:szCs w:val="20"/>
          <w:lang w:eastAsia="fr-CH"/>
        </w:rPr>
        <w:t>Indicator Reference Sheet</w:t>
      </w:r>
    </w:p>
    <w:p w:rsidR="002766FA" w:rsidRPr="00625649" w:rsidRDefault="002766FA" w:rsidP="000C1455">
      <w:pPr>
        <w:spacing w:line="240" w:lineRule="auto"/>
        <w:rPr>
          <w:rFonts w:eastAsia="Times New Roman" w:cs="Times New Roman"/>
          <w:b/>
          <w:bCs/>
          <w:color w:val="000000"/>
          <w:sz w:val="20"/>
          <w:szCs w:val="20"/>
          <w:lang w:eastAsia="fr-CH"/>
        </w:rPr>
      </w:pPr>
      <w:r w:rsidRPr="00625649">
        <w:rPr>
          <w:rFonts w:eastAsia="Times New Roman" w:cs="Times New Roman"/>
          <w:b/>
          <w:bCs/>
          <w:color w:val="000000"/>
          <w:sz w:val="20"/>
          <w:szCs w:val="20"/>
          <w:lang w:eastAsia="fr-CH"/>
        </w:rPr>
        <w:t xml:space="preserve">Health] </w:t>
      </w:r>
      <w:r w:rsidRPr="00625649">
        <w:rPr>
          <w:rFonts w:eastAsia="Times New Roman" w:cs="Times New Roman"/>
          <w:bCs/>
          <w:color w:val="000000"/>
          <w:sz w:val="20"/>
          <w:szCs w:val="20"/>
          <w:lang w:eastAsia="fr-CH"/>
        </w:rPr>
        <w:t>program</w:t>
      </w:r>
    </w:p>
    <w:p w:rsidR="002766FA" w:rsidRPr="00625649" w:rsidRDefault="002766FA" w:rsidP="002766FA">
      <w:pPr>
        <w:spacing w:line="240" w:lineRule="auto"/>
        <w:rPr>
          <w:rFonts w:eastAsia="Times New Roman" w:cs="Times New Roman"/>
          <w:bCs/>
          <w:color w:val="000000"/>
          <w:sz w:val="20"/>
          <w:szCs w:val="20"/>
          <w:lang w:eastAsia="fr-CH"/>
        </w:rPr>
      </w:pPr>
      <w:r w:rsidRPr="00625649">
        <w:rPr>
          <w:rFonts w:eastAsia="Times New Roman" w:cs="Times New Roman"/>
          <w:b/>
          <w:bCs/>
          <w:color w:val="000000"/>
          <w:sz w:val="20"/>
          <w:szCs w:val="20"/>
          <w:lang w:eastAsia="fr-CH"/>
        </w:rPr>
        <w:t>[Outcome]</w:t>
      </w:r>
      <w:r w:rsidRPr="00625649">
        <w:rPr>
          <w:rFonts w:eastAsia="Times New Roman" w:cs="Times New Roman"/>
          <w:bCs/>
          <w:color w:val="000000"/>
          <w:sz w:val="20"/>
          <w:szCs w:val="20"/>
          <w:lang w:eastAsia="fr-CH"/>
        </w:rPr>
        <w:t xml:space="preserve"> O2: Improved healthy behaviors among mothers and other caregivers with a focus on optimal child feeding and hygiene practices and appropriate health seeking behaviors.</w:t>
      </w:r>
    </w:p>
    <w:p w:rsidR="002766FA" w:rsidRPr="00625649" w:rsidRDefault="002766FA" w:rsidP="002766FA">
      <w:pPr>
        <w:spacing w:line="240" w:lineRule="auto"/>
        <w:rPr>
          <w:rFonts w:eastAsia="Times New Roman" w:cs="Times New Roman"/>
          <w:bCs/>
          <w:color w:val="000000"/>
          <w:sz w:val="20"/>
          <w:szCs w:val="20"/>
          <w:lang w:eastAsia="fr-CH"/>
        </w:rPr>
      </w:pPr>
    </w:p>
    <w:tbl>
      <w:tblPr>
        <w:tblW w:w="0" w:type="auto"/>
        <w:tblLook w:val="04A0" w:firstRow="1" w:lastRow="0" w:firstColumn="1" w:lastColumn="0" w:noHBand="0" w:noVBand="1"/>
      </w:tblPr>
      <w:tblGrid>
        <w:gridCol w:w="1819"/>
        <w:gridCol w:w="7483"/>
      </w:tblGrid>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Indicator Title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6D4109">
            <w:pPr>
              <w:spacing w:after="120" w:line="0" w:lineRule="atLeast"/>
              <w:rPr>
                <w:rFonts w:eastAsia="Times New Roman" w:cs="Times New Roman"/>
                <w:bCs/>
                <w:iCs/>
                <w:color w:val="000000"/>
                <w:sz w:val="20"/>
                <w:szCs w:val="20"/>
                <w:lang w:eastAsia="fr-CH"/>
              </w:rPr>
            </w:pPr>
            <w:r>
              <w:rPr>
                <w:rFonts w:eastAsia="Times New Roman" w:cs="Times New Roman"/>
                <w:bCs/>
                <w:iCs/>
                <w:color w:val="000000"/>
                <w:sz w:val="20"/>
                <w:szCs w:val="20"/>
                <w:lang w:eastAsia="fr-CH"/>
              </w:rPr>
              <w:t>2.2</w:t>
            </w:r>
            <w:bookmarkStart w:id="0" w:name="_GoBack"/>
            <w:bookmarkEnd w:id="0"/>
            <w:r w:rsidR="002766FA" w:rsidRPr="00625649">
              <w:rPr>
                <w:rFonts w:eastAsia="Times New Roman" w:cs="Times New Roman"/>
                <w:bCs/>
                <w:iCs/>
                <w:color w:val="000000"/>
                <w:sz w:val="20"/>
                <w:szCs w:val="20"/>
                <w:lang w:eastAsia="fr-CH"/>
              </w:rPr>
              <w:t xml:space="preserve">. The proportion of </w:t>
            </w:r>
            <w:r w:rsidR="00276A66">
              <w:rPr>
                <w:rFonts w:eastAsia="Times New Roman" w:cs="Times New Roman"/>
                <w:bCs/>
                <w:iCs/>
                <w:color w:val="000000"/>
                <w:sz w:val="20"/>
                <w:szCs w:val="20"/>
                <w:lang w:eastAsia="fr-CH"/>
              </w:rPr>
              <w:t>households</w:t>
            </w:r>
            <w:r w:rsidR="00826871">
              <w:rPr>
                <w:rFonts w:eastAsia="Times New Roman" w:cs="Times New Roman"/>
                <w:bCs/>
                <w:iCs/>
                <w:color w:val="000000"/>
                <w:sz w:val="20"/>
                <w:szCs w:val="20"/>
                <w:lang w:eastAsia="fr-CH"/>
              </w:rPr>
              <w:t xml:space="preserve"> with hand</w:t>
            </w:r>
            <w:r w:rsidR="002766FA" w:rsidRPr="00625649">
              <w:rPr>
                <w:rFonts w:eastAsia="Times New Roman" w:cs="Times New Roman"/>
                <w:bCs/>
                <w:iCs/>
                <w:color w:val="000000"/>
                <w:sz w:val="20"/>
                <w:szCs w:val="20"/>
                <w:lang w:eastAsia="fr-CH"/>
              </w:rPr>
              <w:t>washing facilit</w:t>
            </w:r>
            <w:r w:rsidR="00D15C8B">
              <w:rPr>
                <w:rFonts w:eastAsia="Times New Roman" w:cs="Times New Roman"/>
                <w:bCs/>
                <w:iCs/>
                <w:color w:val="000000"/>
                <w:sz w:val="20"/>
                <w:szCs w:val="20"/>
                <w:lang w:eastAsia="fr-CH"/>
              </w:rPr>
              <w:t>ies with soap and water at home.</w:t>
            </w:r>
          </w:p>
          <w:p w:rsidR="002766FA" w:rsidRPr="00625649" w:rsidRDefault="002766FA">
            <w:pPr>
              <w:spacing w:after="120" w:line="0" w:lineRule="atLeast"/>
              <w:rPr>
                <w:rFonts w:eastAsia="Times New Roman" w:cs="Times New Roman"/>
                <w:sz w:val="20"/>
                <w:szCs w:val="20"/>
                <w:lang w:val="en-US" w:eastAsia="fr-CH"/>
              </w:rPr>
            </w:pPr>
            <w:r w:rsidRPr="00625649">
              <w:rPr>
                <w:rFonts w:eastAsia="Times New Roman" w:cs="Times New Roman"/>
                <w:bCs/>
                <w:iCs/>
                <w:color w:val="000000"/>
                <w:sz w:val="20"/>
                <w:szCs w:val="20"/>
                <w:lang w:eastAsia="fr-CH"/>
              </w:rPr>
              <w:t>“</w:t>
            </w:r>
            <w:r w:rsidR="00826871">
              <w:rPr>
                <w:rFonts w:eastAsia="Times New Roman" w:cs="Times New Roman"/>
                <w:bCs/>
                <w:iCs/>
                <w:color w:val="000000"/>
                <w:sz w:val="20"/>
                <w:szCs w:val="20"/>
                <w:lang w:val="en-US" w:eastAsia="fr-CH"/>
              </w:rPr>
              <w:t>Hand</w:t>
            </w:r>
            <w:r w:rsidRPr="00625649">
              <w:rPr>
                <w:rFonts w:eastAsia="Times New Roman" w:cs="Times New Roman"/>
                <w:bCs/>
                <w:iCs/>
                <w:color w:val="000000"/>
                <w:sz w:val="20"/>
                <w:szCs w:val="20"/>
                <w:lang w:val="en-US" w:eastAsia="fr-CH"/>
              </w:rPr>
              <w:t>washing</w:t>
            </w:r>
            <w:r w:rsidRPr="00625649">
              <w:rPr>
                <w:rFonts w:eastAsia="Times New Roman" w:cs="Times New Roman"/>
                <w:bCs/>
                <w:iCs/>
                <w:color w:val="000000"/>
                <w:sz w:val="20"/>
                <w:szCs w:val="20"/>
                <w:lang w:eastAsia="fr-CH"/>
              </w:rPr>
              <w:t xml:space="preserve"> practices”</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Definition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Default="00826871" w:rsidP="0019620C">
            <w:pPr>
              <w:spacing w:after="120" w:line="240" w:lineRule="auto"/>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 xml:space="preserve">The proportion of </w:t>
            </w:r>
            <w:r w:rsidR="00276A66">
              <w:rPr>
                <w:rFonts w:eastAsia="Times New Roman" w:cs="Times New Roman"/>
                <w:bCs/>
                <w:iCs/>
                <w:color w:val="000000"/>
                <w:sz w:val="20"/>
                <w:szCs w:val="20"/>
                <w:lang w:eastAsia="fr-CH"/>
              </w:rPr>
              <w:t xml:space="preserve">households </w:t>
            </w:r>
            <w:r>
              <w:rPr>
                <w:rFonts w:eastAsia="Times New Roman" w:cs="Times New Roman"/>
                <w:iCs/>
                <w:color w:val="000000"/>
                <w:sz w:val="20"/>
                <w:szCs w:val="20"/>
                <w:lang w:eastAsia="fr-CH"/>
              </w:rPr>
              <w:t>that have all essential items for handwashing</w:t>
            </w:r>
            <w:r w:rsidR="0019620C">
              <w:rPr>
                <w:rFonts w:eastAsia="Times New Roman" w:cs="Times New Roman"/>
                <w:iCs/>
                <w:color w:val="000000"/>
                <w:sz w:val="20"/>
                <w:szCs w:val="20"/>
                <w:lang w:eastAsia="fr-CH"/>
              </w:rPr>
              <w:t xml:space="preserve"> visible at the time of survey.</w:t>
            </w:r>
          </w:p>
          <w:p w:rsidR="0019620C" w:rsidRPr="0019620C" w:rsidRDefault="0019620C" w:rsidP="0019620C">
            <w:pPr>
              <w:spacing w:after="120" w:line="240" w:lineRule="auto"/>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Essentia</w:t>
            </w:r>
            <w:r w:rsidR="00DC76B8">
              <w:rPr>
                <w:rFonts w:eastAsia="Times New Roman" w:cs="Times New Roman"/>
                <w:iCs/>
                <w:color w:val="000000"/>
                <w:sz w:val="20"/>
                <w:szCs w:val="20"/>
                <w:lang w:eastAsia="fr-CH"/>
              </w:rPr>
              <w:t xml:space="preserve">l items of handwashing include </w:t>
            </w:r>
            <w:r>
              <w:rPr>
                <w:rFonts w:eastAsia="Times New Roman" w:cs="Times New Roman"/>
                <w:iCs/>
                <w:color w:val="000000"/>
                <w:sz w:val="20"/>
                <w:szCs w:val="20"/>
                <w:lang w:eastAsia="fr-CH"/>
              </w:rPr>
              <w:t xml:space="preserve">all of the following: (i) water </w:t>
            </w:r>
            <w:r w:rsidRPr="0019620C">
              <w:rPr>
                <w:rFonts w:eastAsia="Times New Roman" w:cs="Times New Roman"/>
                <w:iCs/>
                <w:color w:val="000000"/>
                <w:sz w:val="20"/>
                <w:szCs w:val="20"/>
                <w:lang w:eastAsia="fr-CH"/>
              </w:rPr>
              <w:t>(stored in separate container than in</w:t>
            </w:r>
            <w:r>
              <w:rPr>
                <w:rFonts w:eastAsia="Times New Roman" w:cs="Times New Roman"/>
                <w:iCs/>
                <w:color w:val="000000"/>
                <w:sz w:val="20"/>
                <w:szCs w:val="20"/>
                <w:lang w:eastAsia="fr-CH"/>
              </w:rPr>
              <w:t xml:space="preserve"> </w:t>
            </w:r>
            <w:r w:rsidRPr="0019620C">
              <w:rPr>
                <w:rFonts w:eastAsia="Times New Roman" w:cs="Times New Roman"/>
                <w:iCs/>
                <w:color w:val="000000"/>
                <w:sz w:val="20"/>
                <w:szCs w:val="20"/>
                <w:lang w:eastAsia="fr-CH"/>
              </w:rPr>
              <w:t>the washing device);</w:t>
            </w:r>
            <w:r>
              <w:rPr>
                <w:rFonts w:eastAsia="Times New Roman" w:cs="Times New Roman"/>
                <w:iCs/>
                <w:color w:val="000000"/>
                <w:sz w:val="20"/>
                <w:szCs w:val="20"/>
                <w:lang w:eastAsia="fr-CH"/>
              </w:rPr>
              <w:t xml:space="preserve"> (ii) s</w:t>
            </w:r>
            <w:r w:rsidRPr="0019620C">
              <w:rPr>
                <w:rFonts w:eastAsia="Times New Roman" w:cs="Times New Roman"/>
                <w:iCs/>
                <w:color w:val="000000"/>
                <w:sz w:val="20"/>
                <w:szCs w:val="20"/>
                <w:lang w:eastAsia="fr-CH"/>
              </w:rPr>
              <w:t>oap (or locally available cleansing agent); and</w:t>
            </w:r>
          </w:p>
          <w:p w:rsidR="0019620C" w:rsidRPr="00625649" w:rsidRDefault="0019620C" w:rsidP="0019620C">
            <w:pPr>
              <w:spacing w:after="120" w:line="240" w:lineRule="auto"/>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(iii</w:t>
            </w:r>
            <w:r w:rsidRPr="0019620C">
              <w:rPr>
                <w:rFonts w:eastAsia="Times New Roman" w:cs="Times New Roman"/>
                <w:iCs/>
                <w:color w:val="000000"/>
                <w:sz w:val="20"/>
                <w:szCs w:val="20"/>
                <w:lang w:eastAsia="fr-CH"/>
              </w:rPr>
              <w:t>) Washing device allowing for unassisted handwashing</w:t>
            </w:r>
            <w:r>
              <w:rPr>
                <w:rFonts w:eastAsia="Times New Roman" w:cs="Times New Roman"/>
                <w:iCs/>
                <w:color w:val="000000"/>
                <w:sz w:val="20"/>
                <w:szCs w:val="20"/>
                <w:lang w:eastAsia="fr-CH"/>
              </w:rPr>
              <w:t xml:space="preserve"> </w:t>
            </w:r>
            <w:r w:rsidRPr="0019620C">
              <w:rPr>
                <w:rFonts w:eastAsia="Times New Roman" w:cs="Times New Roman"/>
                <w:iCs/>
                <w:color w:val="000000"/>
                <w:sz w:val="20"/>
                <w:szCs w:val="20"/>
                <w:lang w:eastAsia="fr-CH"/>
              </w:rPr>
              <w:t>(tap, basin, bucket, sink, or tippy tap).</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bCs/>
                <w:color w:val="000000"/>
                <w:sz w:val="20"/>
                <w:szCs w:val="20"/>
                <w:lang w:eastAsia="fr-CH"/>
              </w:rPr>
            </w:pPr>
            <w:r w:rsidRPr="00625649">
              <w:rPr>
                <w:rFonts w:eastAsia="Times New Roman" w:cs="Times New Roman"/>
                <w:bCs/>
                <w:color w:val="000000"/>
                <w:sz w:val="20"/>
                <w:szCs w:val="20"/>
                <w:lang w:eastAsia="fr-CH"/>
              </w:rPr>
              <w:t xml:space="preserve">What does the indicator measure exactly </w:t>
            </w:r>
          </w:p>
          <w:p w:rsidR="00932CF1" w:rsidRPr="00625649" w:rsidRDefault="00932CF1">
            <w:pPr>
              <w:spacing w:after="120" w:line="0" w:lineRule="atLeast"/>
              <w:rPr>
                <w:rFonts w:eastAsia="Times New Roman" w:cs="Times New Roman"/>
                <w:sz w:val="20"/>
                <w:szCs w:val="20"/>
                <w:lang w:eastAsia="fr-CH"/>
              </w:rPr>
            </w:pPr>
            <w:r w:rsidRPr="00625649">
              <w:rPr>
                <w:rFonts w:cs="Arial"/>
                <w:noProof/>
                <w:color w:val="7F7F7F" w:themeColor="text1" w:themeTint="80"/>
                <w:sz w:val="20"/>
                <w:szCs w:val="20"/>
                <w:lang w:val="fr-CH" w:eastAsia="fr-CH"/>
              </w:rPr>
              <w:drawing>
                <wp:inline distT="0" distB="0" distL="0" distR="0" wp14:anchorId="337EC33A" wp14:editId="21144EF4">
                  <wp:extent cx="49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625649">
              <w:rPr>
                <w:rFonts w:cs="Arial"/>
                <w:noProof/>
                <w:sz w:val="20"/>
                <w:szCs w:val="20"/>
                <w:lang w:val="fr-CH" w:eastAsia="fr-CH"/>
              </w:rPr>
              <w:drawing>
                <wp:inline distT="0" distB="0" distL="0" distR="0" wp14:anchorId="2325BA0A" wp14:editId="795ECB79">
                  <wp:extent cx="4953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EA3EA6" w:rsidRPr="00800FE8">
              <w:rPr>
                <w:rFonts w:ascii="Arial" w:hAnsi="Arial" w:cs="Arial"/>
                <w:b/>
                <w:iCs/>
                <w:noProof/>
                <w:sz w:val="20"/>
                <w:szCs w:val="20"/>
                <w:lang w:val="fr-CH" w:eastAsia="fr-CH"/>
              </w:rPr>
              <w:drawing>
                <wp:inline distT="0" distB="0" distL="0" distR="0" wp14:anchorId="54C204ED" wp14:editId="3243E100">
                  <wp:extent cx="48577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6 Clean water and sani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166" cy="486166"/>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F359F5" w:rsidP="00F359F5">
            <w:pPr>
              <w:spacing w:after="120" w:line="0" w:lineRule="atLeast"/>
              <w:jc w:val="both"/>
              <w:rPr>
                <w:rFonts w:eastAsia="Times New Roman" w:cs="Times New Roman"/>
                <w:bCs/>
                <w:iCs/>
                <w:color w:val="000000"/>
                <w:sz w:val="20"/>
                <w:szCs w:val="20"/>
                <w:lang w:eastAsia="fr-CH"/>
              </w:rPr>
            </w:pPr>
            <w:r w:rsidRPr="00F359F5">
              <w:rPr>
                <w:rFonts w:eastAsia="Times New Roman" w:cs="Times New Roman"/>
                <w:bCs/>
                <w:iCs/>
                <w:color w:val="000000"/>
                <w:sz w:val="20"/>
                <w:szCs w:val="20"/>
                <w:lang w:eastAsia="fr-CH"/>
              </w:rPr>
              <w:t>Handwashing is one of the most effective</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ways to break the faecal-oral route of disease</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transmission.</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Handwashing behavior is strongly</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influenced by the presence or absence of a</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convenient source of water and soap.</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Studies have shown that, because they</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facilitate handwashing and other important</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hygiene behaviors, in-house water</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supplies are associated with reduced rates</w:t>
            </w:r>
            <w:r>
              <w:rPr>
                <w:rFonts w:eastAsia="Times New Roman" w:cs="Times New Roman"/>
                <w:bCs/>
                <w:iCs/>
                <w:color w:val="000000"/>
                <w:sz w:val="20"/>
                <w:szCs w:val="20"/>
                <w:lang w:eastAsia="fr-CH"/>
              </w:rPr>
              <w:t xml:space="preserve"> </w:t>
            </w:r>
            <w:r w:rsidRPr="00F359F5">
              <w:rPr>
                <w:rFonts w:eastAsia="Times New Roman" w:cs="Times New Roman"/>
                <w:bCs/>
                <w:iCs/>
                <w:color w:val="000000"/>
                <w:sz w:val="20"/>
                <w:szCs w:val="20"/>
                <w:lang w:eastAsia="fr-CH"/>
              </w:rPr>
              <w:t>of diarrhoea (Boot and Cairncross 1993</w:t>
            </w:r>
            <w:r>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To be optimally effective,</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the handwashing place should be located in close</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proximity to the toilet facility so that household</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members can conveniently wash their hands after</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defecation, or to the place where cooking takes</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place so that food preparers can wash their hands</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easily before preparing food. At a minimum, the</w:t>
            </w:r>
            <w:r w:rsidR="00826871">
              <w:rPr>
                <w:rFonts w:eastAsia="Times New Roman" w:cs="Times New Roman"/>
                <w:bCs/>
                <w:iCs/>
                <w:color w:val="000000"/>
                <w:sz w:val="20"/>
                <w:szCs w:val="20"/>
                <w:lang w:eastAsia="fr-CH"/>
              </w:rPr>
              <w:t xml:space="preserve"> </w:t>
            </w:r>
            <w:r w:rsidR="00826871" w:rsidRPr="00826871">
              <w:rPr>
                <w:rFonts w:eastAsia="Times New Roman" w:cs="Times New Roman"/>
                <w:bCs/>
                <w:iCs/>
                <w:color w:val="000000"/>
                <w:sz w:val="20"/>
                <w:szCs w:val="20"/>
                <w:lang w:eastAsia="fr-CH"/>
              </w:rPr>
              <w:t>handwashing place should be inside the yard</w:t>
            </w:r>
            <w:r w:rsidR="00826871">
              <w:rPr>
                <w:rFonts w:eastAsia="Times New Roman" w:cs="Times New Roman"/>
                <w:bCs/>
                <w:iCs/>
                <w:color w:val="000000"/>
                <w:sz w:val="20"/>
                <w:szCs w:val="20"/>
                <w:lang w:eastAsia="fr-CH"/>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Unit and disaggregation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240" w:lineRule="auto"/>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Unit:</w:t>
            </w:r>
            <w:r w:rsidRPr="00625649">
              <w:rPr>
                <w:rFonts w:eastAsia="Times New Roman" w:cs="Times New Roman"/>
                <w:iCs/>
                <w:color w:val="000000"/>
                <w:sz w:val="20"/>
                <w:szCs w:val="20"/>
                <w:lang w:eastAsia="fr-CH"/>
              </w:rPr>
              <w:t xml:space="preserve"> Percentage.  </w:t>
            </w:r>
          </w:p>
          <w:p w:rsidR="00932CF1" w:rsidRPr="00625649" w:rsidRDefault="00932CF1" w:rsidP="0019620C">
            <w:pPr>
              <w:spacing w:after="120" w:line="0" w:lineRule="atLeast"/>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Disaggregation:</w:t>
            </w:r>
            <w:r w:rsidR="0067163D" w:rsidRPr="00625649">
              <w:rPr>
                <w:rFonts w:eastAsia="Times New Roman" w:cs="Times New Roman"/>
                <w:iCs/>
                <w:color w:val="000000"/>
                <w:sz w:val="20"/>
                <w:szCs w:val="20"/>
                <w:lang w:eastAsia="fr-CH"/>
              </w:rPr>
              <w:t xml:space="preserve">  </w:t>
            </w:r>
            <w:r w:rsidR="0019620C">
              <w:rPr>
                <w:rFonts w:eastAsia="Times New Roman" w:cs="Times New Roman"/>
                <w:iCs/>
                <w:color w:val="000000"/>
                <w:sz w:val="20"/>
                <w:szCs w:val="20"/>
                <w:lang w:eastAsia="fr-CH"/>
              </w:rPr>
              <w:t>Place of residence, socio-economic status</w:t>
            </w:r>
            <w:r w:rsidR="0067163D" w:rsidRPr="00625649">
              <w:rPr>
                <w:rFonts w:eastAsia="Times New Roman" w:cs="Times New Roman"/>
                <w:iCs/>
                <w:color w:val="000000"/>
                <w:sz w:val="20"/>
                <w:szCs w:val="20"/>
                <w:lang w:eastAsia="fr-CH"/>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Calculation modalities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625649" w:rsidP="00625649">
            <w:pPr>
              <w:spacing w:after="120" w:line="240" w:lineRule="auto"/>
              <w:jc w:val="both"/>
              <w:rPr>
                <w:rFonts w:eastAsia="Times New Roman" w:cs="Times New Roman"/>
                <w:sz w:val="20"/>
                <w:szCs w:val="20"/>
                <w:lang w:eastAsia="fr-CH"/>
              </w:rPr>
            </w:pPr>
            <w:r>
              <w:rPr>
                <w:sz w:val="20"/>
                <w:szCs w:val="20"/>
              </w:rPr>
              <w:t>Number</w:t>
            </w:r>
            <w:r w:rsidRPr="00625649">
              <w:rPr>
                <w:sz w:val="20"/>
                <w:szCs w:val="20"/>
              </w:rPr>
              <w:t xml:space="preserve"> of </w:t>
            </w:r>
            <w:r w:rsidR="00276A66">
              <w:rPr>
                <w:rFonts w:eastAsia="Times New Roman" w:cs="Times New Roman"/>
                <w:bCs/>
                <w:iCs/>
                <w:color w:val="000000"/>
                <w:sz w:val="20"/>
                <w:szCs w:val="20"/>
                <w:lang w:eastAsia="fr-CH"/>
              </w:rPr>
              <w:t xml:space="preserve">households </w:t>
            </w:r>
            <w:r w:rsidRPr="00625649">
              <w:rPr>
                <w:sz w:val="20"/>
                <w:szCs w:val="20"/>
              </w:rPr>
              <w:t>with soap and water at a hand</w:t>
            </w:r>
            <w:r>
              <w:rPr>
                <w:sz w:val="20"/>
                <w:szCs w:val="20"/>
              </w:rPr>
              <w:t xml:space="preserve"> </w:t>
            </w:r>
            <w:r w:rsidRPr="00625649">
              <w:rPr>
                <w:sz w:val="20"/>
                <w:szCs w:val="20"/>
              </w:rPr>
              <w:t>washing facility commonly used by family members</w:t>
            </w:r>
            <w:r w:rsidR="00826871">
              <w:rPr>
                <w:sz w:val="20"/>
                <w:szCs w:val="20"/>
              </w:rPr>
              <w:t xml:space="preserve"> x 100</w:t>
            </w:r>
            <w:r w:rsidRPr="00625649">
              <w:rPr>
                <w:sz w:val="20"/>
                <w:szCs w:val="20"/>
              </w:rPr>
              <w:t xml:space="preserve">/ </w:t>
            </w:r>
            <w:r w:rsidR="00826871">
              <w:rPr>
                <w:sz w:val="20"/>
                <w:szCs w:val="20"/>
              </w:rPr>
              <w:t>Number</w:t>
            </w:r>
            <w:r w:rsidR="00826871" w:rsidRPr="00625649">
              <w:rPr>
                <w:sz w:val="20"/>
                <w:szCs w:val="20"/>
              </w:rPr>
              <w:t xml:space="preserve"> of </w:t>
            </w:r>
            <w:r w:rsidR="00276A66">
              <w:rPr>
                <w:rFonts w:eastAsia="Times New Roman" w:cs="Times New Roman"/>
                <w:bCs/>
                <w:iCs/>
                <w:color w:val="000000"/>
                <w:sz w:val="20"/>
                <w:szCs w:val="20"/>
                <w:lang w:eastAsia="fr-CH"/>
              </w:rPr>
              <w:t>households</w:t>
            </w:r>
            <w:r w:rsidR="00B30082" w:rsidRPr="00625649">
              <w:rPr>
                <w:sz w:val="20"/>
                <w:szCs w:val="20"/>
              </w:rPr>
              <w: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Baseline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0" w:line="0" w:lineRule="atLeast"/>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Baseline</w:t>
            </w:r>
            <w:r w:rsidRPr="00625649">
              <w:rPr>
                <w:rFonts w:eastAsia="Times New Roman" w:cs="Times New Roman"/>
                <w:iCs/>
                <w:color w:val="000000"/>
                <w:sz w:val="20"/>
                <w:szCs w:val="20"/>
                <w:lang w:eastAsia="fr-CH"/>
              </w:rPr>
              <w:t xml:space="preserve"> and </w:t>
            </w:r>
            <w:r w:rsidRPr="00625649">
              <w:rPr>
                <w:rFonts w:eastAsia="Times New Roman" w:cs="Times New Roman"/>
                <w:bCs/>
                <w:iCs/>
                <w:color w:val="000000"/>
                <w:sz w:val="20"/>
                <w:szCs w:val="20"/>
                <w:lang w:eastAsia="fr-CH"/>
              </w:rPr>
              <w:t>endline</w:t>
            </w:r>
            <w:r w:rsidRPr="00625649">
              <w:rPr>
                <w:rFonts w:eastAsia="Times New Roman" w:cs="Times New Roman"/>
                <w:iCs/>
                <w:color w:val="000000"/>
                <w:sz w:val="20"/>
                <w:szCs w:val="20"/>
                <w:lang w:eastAsia="fr-CH"/>
              </w:rPr>
              <w:t xml:space="preserve"> studies through cross sectional household surveys.</w:t>
            </w:r>
          </w:p>
        </w:tc>
      </w:tr>
      <w:tr w:rsidR="00932CF1" w:rsidRPr="00625649" w:rsidTr="00932CF1">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Data collection, sources and methods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rsidP="00B30082">
            <w:pPr>
              <w:spacing w:after="120" w:line="240" w:lineRule="auto"/>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Popu</w:t>
            </w:r>
            <w:r w:rsidR="00B30082" w:rsidRPr="00625649">
              <w:rPr>
                <w:rFonts w:eastAsia="Times New Roman" w:cs="Times New Roman"/>
                <w:bCs/>
                <w:iCs/>
                <w:color w:val="000000"/>
                <w:sz w:val="20"/>
                <w:szCs w:val="20"/>
                <w:lang w:eastAsia="fr-CH"/>
              </w:rPr>
              <w:t>lation based (household) Surveys employing representative samples.</w:t>
            </w:r>
          </w:p>
        </w:tc>
      </w:tr>
      <w:tr w:rsidR="00932CF1" w:rsidRPr="00625649" w:rsidTr="00932C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2CF1" w:rsidRPr="00625649" w:rsidRDefault="00932CF1">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9620C" w:rsidRPr="0019620C" w:rsidRDefault="00932CF1" w:rsidP="00904DF8">
            <w:pPr>
              <w:spacing w:after="120" w:line="0" w:lineRule="atLeast"/>
              <w:jc w:val="both"/>
              <w:rPr>
                <w:rFonts w:eastAsia="Times New Roman" w:cs="Times New Roman"/>
                <w:iCs/>
                <w:color w:val="000000"/>
                <w:sz w:val="20"/>
                <w:szCs w:val="20"/>
                <w:lang w:eastAsia="fr-CH"/>
              </w:rPr>
            </w:pPr>
            <w:r w:rsidRPr="00625649">
              <w:rPr>
                <w:rFonts w:eastAsia="Times New Roman" w:cs="Times New Roman"/>
                <w:bCs/>
                <w:iCs/>
                <w:color w:val="000000"/>
                <w:sz w:val="20"/>
                <w:szCs w:val="20"/>
                <w:lang w:eastAsia="fr-CH"/>
              </w:rPr>
              <w:t>Population based survey:</w:t>
            </w:r>
            <w:r w:rsidRPr="00625649">
              <w:rPr>
                <w:rFonts w:eastAsia="Times New Roman" w:cs="Times New Roman"/>
                <w:iCs/>
                <w:color w:val="000000"/>
                <w:sz w:val="20"/>
                <w:szCs w:val="20"/>
                <w:lang w:eastAsia="fr-CH"/>
              </w:rPr>
              <w:t xml:space="preserve"> </w:t>
            </w:r>
            <w:r w:rsidR="0019620C" w:rsidRPr="0019620C">
              <w:rPr>
                <w:rFonts w:eastAsia="Times New Roman" w:cs="Times New Roman"/>
                <w:sz w:val="20"/>
                <w:szCs w:val="20"/>
                <w:lang w:eastAsia="fr-CH"/>
              </w:rPr>
              <w:t>Data for calculating this indicator are collected</w:t>
            </w:r>
            <w:r w:rsidR="0019620C">
              <w:rPr>
                <w:rFonts w:eastAsia="Times New Roman" w:cs="Times New Roman"/>
                <w:sz w:val="20"/>
                <w:szCs w:val="20"/>
                <w:lang w:eastAsia="fr-CH"/>
              </w:rPr>
              <w:t xml:space="preserve"> </w:t>
            </w:r>
            <w:r w:rsidR="00904DF8">
              <w:rPr>
                <w:rFonts w:eastAsia="Times New Roman" w:cs="Times New Roman"/>
                <w:sz w:val="20"/>
                <w:szCs w:val="20"/>
                <w:lang w:eastAsia="fr-CH"/>
              </w:rPr>
              <w:t>using</w:t>
            </w:r>
            <w:r w:rsidR="0019620C" w:rsidRPr="00625649">
              <w:rPr>
                <w:rFonts w:eastAsia="Times New Roman" w:cs="Times New Roman"/>
                <w:iCs/>
                <w:color w:val="000000"/>
                <w:sz w:val="20"/>
                <w:szCs w:val="20"/>
                <w:lang w:eastAsia="fr-CH"/>
              </w:rPr>
              <w:t xml:space="preserve"> cross-sectional household survey</w:t>
            </w:r>
            <w:r w:rsidR="0019620C" w:rsidRPr="0019620C">
              <w:rPr>
                <w:rFonts w:eastAsia="Times New Roman" w:cs="Times New Roman"/>
                <w:sz w:val="20"/>
                <w:szCs w:val="20"/>
                <w:lang w:eastAsia="fr-CH"/>
              </w:rPr>
              <w:t>. A question is asked</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to find out where household members usually</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wash their hands. The interviewer then asks to</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examine the site and notes whether the site</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contains a water supply (it is desirable but not</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essential that this is of the improved type, because</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even handwashing with water unsafe for drinking</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can be effective), a device for containing water and</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rinsing hands, and a cleansing agent such as soap.</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These items can either be displayed or brought</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out within one minute for the household to qualify</w:t>
            </w:r>
            <w:r w:rsidR="0019620C">
              <w:rPr>
                <w:rFonts w:eastAsia="Times New Roman" w:cs="Times New Roman"/>
                <w:sz w:val="20"/>
                <w:szCs w:val="20"/>
                <w:lang w:eastAsia="fr-CH"/>
              </w:rPr>
              <w:t xml:space="preserve"> </w:t>
            </w:r>
            <w:r w:rsidR="0019620C" w:rsidRPr="0019620C">
              <w:rPr>
                <w:rFonts w:eastAsia="Times New Roman" w:cs="Times New Roman"/>
                <w:sz w:val="20"/>
                <w:szCs w:val="20"/>
                <w:lang w:eastAsia="fr-CH"/>
              </w:rPr>
              <w:t>as having access to essential handwashing supplies.</w:t>
            </w:r>
            <w:r w:rsidR="0019620C">
              <w:rPr>
                <w:rFonts w:eastAsia="Times New Roman" w:cs="Times New Roman"/>
                <w:sz w:val="20"/>
                <w:szCs w:val="20"/>
                <w:lang w:eastAsia="fr-CH"/>
              </w:rPr>
              <w:t xml:space="preserve"> </w:t>
            </w:r>
            <w:r w:rsidR="0019620C" w:rsidRPr="00625649">
              <w:rPr>
                <w:rFonts w:eastAsia="Times New Roman" w:cs="Times New Roman"/>
                <w:iCs/>
                <w:color w:val="000000"/>
                <w:sz w:val="20"/>
                <w:szCs w:val="20"/>
                <w:lang w:eastAsia="fr-CH"/>
              </w:rPr>
              <w:t>A multi-stage, stratified sampling design will be used to select mothers from eligible women. Sampling of households will be based on probability proportional to size (PPS) thus ensuring villages with bigger populations had more sampled households. A structured questionnaire (adaptation of demographic health survey</w:t>
            </w:r>
            <w:r w:rsidR="00CA3A43">
              <w:rPr>
                <w:rFonts w:eastAsia="Times New Roman" w:cs="Times New Roman"/>
                <w:iCs/>
                <w:color w:val="000000"/>
                <w:sz w:val="20"/>
                <w:szCs w:val="20"/>
                <w:lang w:eastAsia="fr-CH"/>
              </w:rPr>
              <w:t>/environmental health module</w:t>
            </w:r>
            <w:r w:rsidR="0019620C" w:rsidRPr="00625649">
              <w:rPr>
                <w:rFonts w:eastAsia="Times New Roman" w:cs="Times New Roman"/>
                <w:iCs/>
                <w:color w:val="000000"/>
                <w:sz w:val="20"/>
                <w:szCs w:val="20"/>
                <w:lang w:eastAsia="fr-CH"/>
              </w:rPr>
              <w:t xml:space="preserve"> questionnaire) will be used to collect data from respondent.</w:t>
            </w:r>
          </w:p>
        </w:tc>
      </w:tr>
      <w:tr w:rsidR="00932CF1" w:rsidRPr="00625649" w:rsidTr="00932C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2CF1" w:rsidRPr="00625649" w:rsidRDefault="00932CF1">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0" w:lineRule="atLeast"/>
              <w:rPr>
                <w:sz w:val="20"/>
                <w:szCs w:val="20"/>
              </w:rPr>
            </w:pPr>
            <w:r w:rsidRPr="00625649">
              <w:rPr>
                <w:sz w:val="20"/>
                <w:szCs w:val="20"/>
              </w:rPr>
              <w:t>Data collection &amp; processing : M&amp;E assistants with support of M&amp;E officers and project managers</w:t>
            </w:r>
          </w:p>
          <w:p w:rsidR="00932CF1" w:rsidRPr="00625649" w:rsidRDefault="00932CF1">
            <w:pPr>
              <w:spacing w:after="120" w:line="0" w:lineRule="atLeast"/>
              <w:rPr>
                <w:sz w:val="20"/>
                <w:szCs w:val="20"/>
              </w:rPr>
            </w:pPr>
            <w:r w:rsidRPr="00625649">
              <w:rPr>
                <w:sz w:val="20"/>
                <w:szCs w:val="20"/>
              </w:rPr>
              <w:lastRenderedPageBreak/>
              <w:t xml:space="preserve">Data analysis &amp; interpretation : project manager, M&amp;E officers with support of health coordinators, regional or M&amp;E advisors </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lastRenderedPageBreak/>
              <w:t xml:space="preserve">Frequency and timing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rsidP="005C7851">
            <w:pPr>
              <w:spacing w:after="120" w:line="240" w:lineRule="auto"/>
              <w:jc w:val="both"/>
              <w:rPr>
                <w:rFonts w:eastAsia="Times New Roman" w:cs="Times New Roman"/>
                <w:sz w:val="20"/>
                <w:szCs w:val="20"/>
                <w:lang w:eastAsia="fr-CH"/>
              </w:rPr>
            </w:pPr>
            <w:r w:rsidRPr="00625649">
              <w:rPr>
                <w:rFonts w:eastAsia="Times New Roman" w:cs="Times New Roman"/>
                <w:bCs/>
                <w:iCs/>
                <w:color w:val="000000"/>
                <w:sz w:val="20"/>
                <w:szCs w:val="20"/>
                <w:lang w:eastAsia="fr-CH"/>
              </w:rPr>
              <w:t>Population based surveys:</w:t>
            </w:r>
            <w:r w:rsidR="00904DF8">
              <w:rPr>
                <w:rFonts w:eastAsia="Times New Roman" w:cs="Times New Roman"/>
                <w:iCs/>
                <w:color w:val="000000"/>
                <w:sz w:val="20"/>
                <w:szCs w:val="20"/>
                <w:lang w:eastAsia="fr-CH"/>
              </w:rPr>
              <w:t xml:space="preserve"> biennial (every 2 years).</w:t>
            </w:r>
            <w:r w:rsidR="005C7851">
              <w:rPr>
                <w:rFonts w:eastAsia="Times New Roman" w:cs="Times New Roman"/>
                <w:iCs/>
                <w:color w:val="000000"/>
                <w:sz w:val="20"/>
                <w:szCs w:val="20"/>
                <w:lang w:eastAsia="fr-CH"/>
              </w:rPr>
              <w:t xml:space="preserve"> </w:t>
            </w:r>
          </w:p>
        </w:tc>
      </w:tr>
      <w:tr w:rsidR="00932CF1" w:rsidRPr="00625649"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 xml:space="preserve">Data quality issues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15C8B" w:rsidRPr="00D15C8B" w:rsidRDefault="00D15C8B" w:rsidP="00904DF8">
            <w:pPr>
              <w:spacing w:after="120" w:line="240" w:lineRule="auto"/>
              <w:jc w:val="both"/>
              <w:rPr>
                <w:rFonts w:eastAsia="Times New Roman" w:cs="Times New Roman"/>
                <w:iCs/>
                <w:color w:val="000000"/>
                <w:sz w:val="20"/>
                <w:szCs w:val="20"/>
                <w:lang w:val="en-US" w:eastAsia="fr-CH"/>
              </w:rPr>
            </w:pPr>
            <w:r w:rsidRPr="00D15C8B">
              <w:rPr>
                <w:rFonts w:eastAsia="Times New Roman" w:cs="Times New Roman"/>
                <w:iCs/>
                <w:color w:val="000000"/>
                <w:sz w:val="20"/>
                <w:szCs w:val="20"/>
                <w:lang w:eastAsia="fr-CH"/>
              </w:rPr>
              <w:t>This is a proxy indicator to track hand washing</w:t>
            </w:r>
            <w:r>
              <w:rPr>
                <w:rFonts w:eastAsia="Times New Roman" w:cs="Times New Roman"/>
                <w:iCs/>
                <w:color w:val="000000"/>
                <w:sz w:val="20"/>
                <w:szCs w:val="20"/>
                <w:lang w:eastAsia="fr-CH"/>
              </w:rPr>
              <w:t xml:space="preserve"> </w:t>
            </w:r>
            <w:r w:rsidRPr="00D15C8B">
              <w:rPr>
                <w:rFonts w:eastAsia="Times New Roman" w:cs="Times New Roman"/>
                <w:iCs/>
                <w:color w:val="000000"/>
                <w:sz w:val="20"/>
                <w:szCs w:val="20"/>
                <w:lang w:eastAsia="fr-CH"/>
              </w:rPr>
              <w:t xml:space="preserve">interventions accepted by the M&amp;E Working Group of the </w:t>
            </w:r>
            <w:r>
              <w:rPr>
                <w:rFonts w:eastAsia="Times New Roman" w:cs="Times New Roman"/>
                <w:iCs/>
                <w:color w:val="000000"/>
                <w:sz w:val="20"/>
                <w:szCs w:val="20"/>
                <w:lang w:eastAsia="fr-CH"/>
              </w:rPr>
              <w:t>global public-private partnership for handwashing i</w:t>
            </w:r>
            <w:r w:rsidRPr="00D15C8B">
              <w:rPr>
                <w:rFonts w:eastAsia="Times New Roman" w:cs="Times New Roman"/>
                <w:iCs/>
                <w:color w:val="000000"/>
                <w:sz w:val="20"/>
                <w:szCs w:val="20"/>
                <w:lang w:eastAsia="fr-CH"/>
              </w:rPr>
              <w:t>nitiative</w:t>
            </w:r>
            <w:r>
              <w:rPr>
                <w:rFonts w:eastAsia="Times New Roman" w:cs="Times New Roman"/>
                <w:iCs/>
                <w:color w:val="000000"/>
                <w:sz w:val="20"/>
                <w:szCs w:val="20"/>
                <w:lang w:eastAsia="fr-CH"/>
              </w:rPr>
              <w:t>.</w:t>
            </w:r>
          </w:p>
          <w:p w:rsidR="00D15C8B" w:rsidRDefault="00D15C8B" w:rsidP="00904DF8">
            <w:pPr>
              <w:spacing w:after="120" w:line="240" w:lineRule="auto"/>
              <w:jc w:val="both"/>
              <w:rPr>
                <w:rFonts w:eastAsia="Times New Roman" w:cs="Times New Roman"/>
                <w:iCs/>
                <w:color w:val="000000"/>
                <w:sz w:val="20"/>
                <w:szCs w:val="20"/>
                <w:lang w:eastAsia="fr-CH"/>
              </w:rPr>
            </w:pPr>
            <w:r w:rsidRPr="00D15C8B">
              <w:rPr>
                <w:rFonts w:eastAsia="Times New Roman" w:cs="Times New Roman"/>
                <w:iCs/>
                <w:color w:val="000000"/>
                <w:sz w:val="20"/>
                <w:szCs w:val="20"/>
                <w:lang w:eastAsia="fr-CH"/>
              </w:rPr>
              <w:t>In some contexts, soap may be an expensive commodity and families may opt to protect soap from theft or misuse and keep it in a safe place. In such instances, families may carry the soap to the hand washing station when they want to wash their hands with soap. However, it is assumed that the visible presence of soap at a hand washing station acts as a cue and thus as a reminder that it needs to</w:t>
            </w:r>
            <w:r>
              <w:rPr>
                <w:rFonts w:eastAsia="Times New Roman" w:cs="Times New Roman"/>
                <w:iCs/>
                <w:color w:val="000000"/>
                <w:sz w:val="20"/>
                <w:szCs w:val="20"/>
                <w:lang w:eastAsia="fr-CH"/>
              </w:rPr>
              <w:t xml:space="preserve"> be used at critical junctures. In addition, family members </w:t>
            </w:r>
            <w:r w:rsidRPr="00D15C8B">
              <w:rPr>
                <w:rFonts w:eastAsia="Times New Roman" w:cs="Times New Roman"/>
                <w:iCs/>
                <w:color w:val="000000"/>
                <w:sz w:val="20"/>
                <w:szCs w:val="20"/>
                <w:lang w:eastAsia="fr-CH"/>
              </w:rPr>
              <w:t>may use cleansing agents other than soap to wash their hands. However, hand washing programs generally promote the use of soap because of extensive evidence that soap use is associated with health impact. This is not necessarily true in the case of other cleansing agents such as ash or sand.</w:t>
            </w:r>
          </w:p>
          <w:p w:rsidR="00932CF1" w:rsidRPr="00625649" w:rsidRDefault="00932CF1" w:rsidP="00904DF8">
            <w:pPr>
              <w:spacing w:after="120" w:line="240" w:lineRule="auto"/>
              <w:jc w:val="both"/>
              <w:rPr>
                <w:rFonts w:eastAsia="Times New Roman" w:cs="Times New Roman"/>
                <w:sz w:val="20"/>
                <w:szCs w:val="20"/>
                <w:lang w:eastAsia="fr-CH"/>
              </w:rPr>
            </w:pPr>
            <w:r w:rsidRPr="00625649">
              <w:rPr>
                <w:rFonts w:eastAsia="Times New Roman" w:cs="Times New Roman"/>
                <w:iCs/>
                <w:color w:val="000000"/>
                <w:sz w:val="20"/>
                <w:szCs w:val="20"/>
                <w:lang w:eastAsia="fr-CH"/>
              </w:rPr>
              <w:t>For record to be a reliable data source, staff must fill the record out consistently and accurately. Ideally, the recording form will specify the standards, will facilitate accurate charting, and will stimulate appropriate actions.</w:t>
            </w:r>
          </w:p>
        </w:tc>
      </w:tr>
      <w:tr w:rsidR="00932CF1" w:rsidRPr="00625649" w:rsidTr="00932CF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Analysis &amp; Interpretation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CA3A43" w:rsidP="001C086D">
            <w:pPr>
              <w:spacing w:after="120" w:line="240" w:lineRule="auto"/>
              <w:jc w:val="both"/>
              <w:rPr>
                <w:rFonts w:eastAsia="Times New Roman" w:cs="Times New Roman"/>
                <w:sz w:val="20"/>
                <w:szCs w:val="20"/>
                <w:lang w:eastAsia="fr-CH"/>
              </w:rPr>
            </w:pPr>
            <w:r w:rsidRPr="00904DF8">
              <w:rPr>
                <w:rFonts w:eastAsia="Times New Roman" w:cs="Times New Roman"/>
                <w:iCs/>
                <w:color w:val="000000"/>
                <w:sz w:val="20"/>
                <w:szCs w:val="20"/>
                <w:lang w:eastAsia="fr-CH"/>
              </w:rPr>
              <w:t>The indicator does not measure the use of handwashing</w:t>
            </w:r>
            <w:r>
              <w:rPr>
                <w:rFonts w:eastAsia="Times New Roman" w:cs="Times New Roman"/>
                <w:iCs/>
                <w:color w:val="000000"/>
                <w:sz w:val="20"/>
                <w:szCs w:val="20"/>
                <w:lang w:eastAsia="fr-CH"/>
              </w:rPr>
              <w:t xml:space="preserve"> </w:t>
            </w:r>
            <w:r w:rsidRPr="00904DF8">
              <w:rPr>
                <w:rFonts w:eastAsia="Times New Roman" w:cs="Times New Roman"/>
                <w:iCs/>
                <w:color w:val="000000"/>
                <w:sz w:val="20"/>
                <w:szCs w:val="20"/>
                <w:lang w:eastAsia="fr-CH"/>
              </w:rPr>
              <w:t>supplies at appropriate times or</w:t>
            </w:r>
            <w:r>
              <w:rPr>
                <w:rFonts w:eastAsia="Times New Roman" w:cs="Times New Roman"/>
                <w:iCs/>
                <w:color w:val="000000"/>
                <w:sz w:val="20"/>
                <w:szCs w:val="20"/>
                <w:lang w:eastAsia="fr-CH"/>
              </w:rPr>
              <w:t xml:space="preserve"> </w:t>
            </w:r>
            <w:r w:rsidRPr="00904DF8">
              <w:rPr>
                <w:rFonts w:eastAsia="Times New Roman" w:cs="Times New Roman"/>
                <w:iCs/>
                <w:color w:val="000000"/>
                <w:sz w:val="20"/>
                <w:szCs w:val="20"/>
                <w:lang w:eastAsia="fr-CH"/>
              </w:rPr>
              <w:t>knowledge of appropriate hand-washing</w:t>
            </w:r>
            <w:r>
              <w:rPr>
                <w:rFonts w:eastAsia="Times New Roman" w:cs="Times New Roman"/>
                <w:iCs/>
                <w:color w:val="000000"/>
                <w:sz w:val="20"/>
                <w:szCs w:val="20"/>
                <w:lang w:eastAsia="fr-CH"/>
              </w:rPr>
              <w:t xml:space="preserve"> </w:t>
            </w:r>
            <w:r w:rsidRPr="00904DF8">
              <w:rPr>
                <w:rFonts w:eastAsia="Times New Roman" w:cs="Times New Roman"/>
                <w:iCs/>
                <w:color w:val="000000"/>
                <w:sz w:val="20"/>
                <w:szCs w:val="20"/>
                <w:lang w:eastAsia="fr-CH"/>
              </w:rPr>
              <w:t>t</w:t>
            </w:r>
            <w:r>
              <w:rPr>
                <w:rFonts w:eastAsia="Times New Roman" w:cs="Times New Roman"/>
                <w:iCs/>
                <w:color w:val="000000"/>
                <w:sz w:val="20"/>
                <w:szCs w:val="20"/>
                <w:lang w:eastAsia="fr-CH"/>
              </w:rPr>
              <w:t>echniques. Ideally, actual hand</w:t>
            </w:r>
            <w:r w:rsidRPr="00904DF8">
              <w:rPr>
                <w:rFonts w:eastAsia="Times New Roman" w:cs="Times New Roman"/>
                <w:iCs/>
                <w:color w:val="000000"/>
                <w:sz w:val="20"/>
                <w:szCs w:val="20"/>
                <w:lang w:eastAsia="fr-CH"/>
              </w:rPr>
              <w:t>washing practices</w:t>
            </w:r>
            <w:r>
              <w:rPr>
                <w:rFonts w:eastAsia="Times New Roman" w:cs="Times New Roman"/>
                <w:iCs/>
                <w:color w:val="000000"/>
                <w:sz w:val="20"/>
                <w:szCs w:val="20"/>
                <w:lang w:eastAsia="fr-CH"/>
              </w:rPr>
              <w:t xml:space="preserve"> </w:t>
            </w:r>
            <w:r w:rsidRPr="00904DF8">
              <w:rPr>
                <w:rFonts w:eastAsia="Times New Roman" w:cs="Times New Roman"/>
                <w:iCs/>
                <w:color w:val="000000"/>
                <w:sz w:val="20"/>
                <w:szCs w:val="20"/>
                <w:lang w:eastAsia="fr-CH"/>
              </w:rPr>
              <w:t>should be observed, but this is often not practical</w:t>
            </w:r>
            <w:r>
              <w:rPr>
                <w:rFonts w:eastAsia="Times New Roman" w:cs="Times New Roman"/>
                <w:iCs/>
                <w:color w:val="000000"/>
                <w:sz w:val="20"/>
                <w:szCs w:val="20"/>
                <w:lang w:eastAsia="fr-CH"/>
              </w:rPr>
              <w:t xml:space="preserve"> </w:t>
            </w:r>
            <w:r w:rsidRPr="00904DF8">
              <w:rPr>
                <w:rFonts w:eastAsia="Times New Roman" w:cs="Times New Roman"/>
                <w:iCs/>
                <w:color w:val="000000"/>
                <w:sz w:val="20"/>
                <w:szCs w:val="20"/>
                <w:lang w:eastAsia="fr-CH"/>
              </w:rPr>
              <w:t xml:space="preserve">during household surveys. </w:t>
            </w:r>
            <w:r>
              <w:rPr>
                <w:rFonts w:eastAsia="Times New Roman" w:cs="Times New Roman"/>
                <w:iCs/>
                <w:color w:val="000000"/>
                <w:sz w:val="20"/>
                <w:szCs w:val="20"/>
                <w:lang w:eastAsia="fr-CH"/>
              </w:rPr>
              <w:t xml:space="preserve">This indicator should be analysed in conjunction with </w:t>
            </w:r>
            <w:r w:rsidR="001C086D">
              <w:rPr>
                <w:rFonts w:eastAsia="Times New Roman" w:cs="Times New Roman"/>
                <w:iCs/>
                <w:color w:val="000000"/>
                <w:sz w:val="20"/>
                <w:szCs w:val="20"/>
                <w:lang w:eastAsia="fr-CH"/>
              </w:rPr>
              <w:t>handwashing behavior</w:t>
            </w:r>
            <w:r w:rsidR="003565C6">
              <w:rPr>
                <w:rFonts w:eastAsia="Times New Roman" w:cs="Times New Roman"/>
                <w:iCs/>
                <w:color w:val="000000"/>
                <w:sz w:val="20"/>
                <w:szCs w:val="20"/>
                <w:lang w:eastAsia="fr-CH"/>
              </w:rPr>
              <w:t>: use of soap and critical times for handwashing.</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240" w:lineRule="auto"/>
              <w:rPr>
                <w:rFonts w:eastAsia="Times New Roman" w:cs="Times New Roman"/>
                <w:sz w:val="20"/>
                <w:szCs w:val="20"/>
                <w:lang w:eastAsia="fr-CH"/>
              </w:rPr>
            </w:pPr>
            <w:r w:rsidRPr="00625649">
              <w:rPr>
                <w:rFonts w:eastAsia="Times New Roman" w:cs="Times New Roman"/>
                <w:bCs/>
                <w:color w:val="000000"/>
                <w:sz w:val="20"/>
                <w:szCs w:val="20"/>
                <w:lang w:eastAsia="fr-CH"/>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240" w:lineRule="auto"/>
              <w:jc w:val="both"/>
              <w:rPr>
                <w:rFonts w:eastAsia="Times New Roman" w:cs="Times New Roman"/>
                <w:sz w:val="20"/>
                <w:szCs w:val="20"/>
                <w:lang w:eastAsia="fr-CH"/>
              </w:rPr>
            </w:pPr>
            <w:r w:rsidRPr="00625649">
              <w:rPr>
                <w:rFonts w:eastAsia="Times New Roman" w:cs="Times New Roman"/>
                <w:iCs/>
                <w:color w:val="000000"/>
                <w:sz w:val="20"/>
                <w:szCs w:val="20"/>
                <w:lang w:eastAsia="fr-CH"/>
              </w:rPr>
              <w:t>Under the technical assistance of HQ, Tdh M&amp;E and operational teams in each delegation should work closely with health authorities to collect and interpret the data. Countries understaffed and/or with limited capacity to conduct household surveys, should consider using a consultant.</w:t>
            </w:r>
          </w:p>
          <w:p w:rsidR="00932CF1" w:rsidRPr="00625649" w:rsidRDefault="00932CF1">
            <w:pPr>
              <w:spacing w:after="120" w:line="0" w:lineRule="atLeast"/>
              <w:jc w:val="both"/>
              <w:rPr>
                <w:rFonts w:eastAsia="Times New Roman" w:cs="Times New Roman"/>
                <w:sz w:val="20"/>
                <w:szCs w:val="20"/>
                <w:lang w:eastAsia="fr-CH"/>
              </w:rPr>
            </w:pPr>
            <w:r w:rsidRPr="00625649">
              <w:rPr>
                <w:rFonts w:eastAsia="Times New Roman" w:cs="Times New Roman"/>
                <w:iCs/>
                <w:color w:val="000000"/>
                <w:sz w:val="20"/>
                <w:szCs w:val="20"/>
                <w:lang w:eastAsia="fr-CH"/>
              </w:rPr>
              <w:t>Funding needed: routine monitoring, baseline and endline studies, delegation M&amp;E staff and HQ technical support</w:t>
            </w:r>
          </w:p>
        </w:tc>
      </w:tr>
      <w:tr w:rsidR="00932CF1" w:rsidRPr="00625649" w:rsidTr="00932CF1">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932CF1" w:rsidRPr="00625649" w:rsidRDefault="00932CF1">
            <w:pPr>
              <w:spacing w:after="120" w:line="0" w:lineRule="atLeast"/>
              <w:rPr>
                <w:rFonts w:eastAsia="Times New Roman" w:cs="Times New Roman"/>
                <w:sz w:val="20"/>
                <w:szCs w:val="20"/>
                <w:lang w:eastAsia="fr-CH"/>
              </w:rPr>
            </w:pPr>
            <w:r w:rsidRPr="00625649">
              <w:rPr>
                <w:rFonts w:eastAsia="Times New Roman" w:cs="Times New Roman"/>
                <w:bCs/>
                <w:color w:val="000000"/>
                <w:sz w:val="20"/>
                <w:szCs w:val="20"/>
                <w:lang w:eastAsia="fr-CH"/>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32CF1" w:rsidRPr="00625649" w:rsidRDefault="00932CF1">
            <w:pPr>
              <w:spacing w:after="120" w:line="0" w:lineRule="atLeast"/>
              <w:jc w:val="both"/>
              <w:rPr>
                <w:rFonts w:eastAsia="Times New Roman" w:cs="Times New Roman"/>
                <w:sz w:val="20"/>
                <w:szCs w:val="20"/>
                <w:lang w:eastAsia="fr-CH"/>
              </w:rPr>
            </w:pPr>
            <w:r w:rsidRPr="00625649">
              <w:rPr>
                <w:rFonts w:eastAsia="Times New Roman" w:cs="Times New Roman"/>
                <w:iCs/>
                <w:color w:val="000000"/>
                <w:sz w:val="20"/>
                <w:szCs w:val="20"/>
                <w:lang w:eastAsia="fr-CH"/>
              </w:rPr>
              <w:t>Any other  question / comments</w:t>
            </w:r>
          </w:p>
        </w:tc>
      </w:tr>
    </w:tbl>
    <w:p w:rsidR="00932CF1" w:rsidRPr="00625649" w:rsidRDefault="00932CF1" w:rsidP="00932CF1">
      <w:pPr>
        <w:spacing w:line="240" w:lineRule="auto"/>
        <w:rPr>
          <w:rFonts w:eastAsia="Times New Roman" w:cs="Times New Roman"/>
          <w:bCs/>
          <w:color w:val="000000"/>
          <w:sz w:val="20"/>
          <w:szCs w:val="20"/>
          <w:lang w:eastAsia="fr-CH"/>
        </w:rPr>
      </w:pPr>
    </w:p>
    <w:p w:rsidR="00932CF1" w:rsidRPr="00625649" w:rsidRDefault="00932CF1" w:rsidP="00932CF1">
      <w:pPr>
        <w:rPr>
          <w:sz w:val="20"/>
          <w:szCs w:val="20"/>
        </w:rPr>
      </w:pPr>
    </w:p>
    <w:p w:rsidR="00B219FB" w:rsidRPr="00625649" w:rsidRDefault="00B219FB">
      <w:pPr>
        <w:rPr>
          <w:sz w:val="20"/>
          <w:szCs w:val="20"/>
        </w:rPr>
      </w:pPr>
    </w:p>
    <w:sectPr w:rsidR="00B219FB" w:rsidRPr="0062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00"/>
    <w:rsid w:val="000C03F9"/>
    <w:rsid w:val="0019620C"/>
    <w:rsid w:val="001C086D"/>
    <w:rsid w:val="00271944"/>
    <w:rsid w:val="002766FA"/>
    <w:rsid w:val="00276A66"/>
    <w:rsid w:val="003565C6"/>
    <w:rsid w:val="00544DA7"/>
    <w:rsid w:val="005C7851"/>
    <w:rsid w:val="00625649"/>
    <w:rsid w:val="0067163D"/>
    <w:rsid w:val="00684D23"/>
    <w:rsid w:val="006D4109"/>
    <w:rsid w:val="00783E00"/>
    <w:rsid w:val="00826871"/>
    <w:rsid w:val="008D4B25"/>
    <w:rsid w:val="00904DF8"/>
    <w:rsid w:val="00932CF1"/>
    <w:rsid w:val="00B219FB"/>
    <w:rsid w:val="00B30082"/>
    <w:rsid w:val="00BD4EDC"/>
    <w:rsid w:val="00CA3A43"/>
    <w:rsid w:val="00D15C8B"/>
    <w:rsid w:val="00D3063C"/>
    <w:rsid w:val="00DA3452"/>
    <w:rsid w:val="00DC76B8"/>
    <w:rsid w:val="00EA3EA6"/>
    <w:rsid w:val="00F359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 w:type="character" w:styleId="Marquedecommentaire">
    <w:name w:val="annotation reference"/>
    <w:basedOn w:val="Policepardfaut"/>
    <w:uiPriority w:val="99"/>
    <w:semiHidden/>
    <w:unhideWhenUsed/>
    <w:rsid w:val="00DA3452"/>
    <w:rPr>
      <w:sz w:val="16"/>
      <w:szCs w:val="16"/>
    </w:rPr>
  </w:style>
  <w:style w:type="paragraph" w:styleId="Commentaire">
    <w:name w:val="annotation text"/>
    <w:basedOn w:val="Normal"/>
    <w:link w:val="CommentaireCar"/>
    <w:uiPriority w:val="99"/>
    <w:semiHidden/>
    <w:unhideWhenUsed/>
    <w:rsid w:val="00DA3452"/>
    <w:pPr>
      <w:spacing w:line="240" w:lineRule="auto"/>
    </w:pPr>
    <w:rPr>
      <w:sz w:val="20"/>
      <w:szCs w:val="20"/>
    </w:rPr>
  </w:style>
  <w:style w:type="character" w:customStyle="1" w:styleId="CommentaireCar">
    <w:name w:val="Commentaire Car"/>
    <w:basedOn w:val="Policepardfaut"/>
    <w:link w:val="Commentaire"/>
    <w:uiPriority w:val="99"/>
    <w:semiHidden/>
    <w:rsid w:val="00DA3452"/>
    <w:rPr>
      <w:sz w:val="20"/>
      <w:szCs w:val="20"/>
      <w:lang w:val="en-GB"/>
    </w:rPr>
  </w:style>
  <w:style w:type="paragraph" w:styleId="Objetducommentaire">
    <w:name w:val="annotation subject"/>
    <w:basedOn w:val="Commentaire"/>
    <w:next w:val="Commentaire"/>
    <w:link w:val="ObjetducommentaireCar"/>
    <w:uiPriority w:val="99"/>
    <w:semiHidden/>
    <w:unhideWhenUsed/>
    <w:rsid w:val="00DA3452"/>
    <w:rPr>
      <w:b/>
      <w:bCs/>
    </w:rPr>
  </w:style>
  <w:style w:type="character" w:customStyle="1" w:styleId="ObjetducommentaireCar">
    <w:name w:val="Objet du commentaire Car"/>
    <w:basedOn w:val="CommentaireCar"/>
    <w:link w:val="Objetducommentaire"/>
    <w:uiPriority w:val="99"/>
    <w:semiHidden/>
    <w:rsid w:val="00DA345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F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F1"/>
    <w:rPr>
      <w:rFonts w:ascii="Tahoma" w:hAnsi="Tahoma" w:cs="Tahoma"/>
      <w:sz w:val="16"/>
      <w:szCs w:val="16"/>
      <w:lang w:val="en-GB"/>
    </w:rPr>
  </w:style>
  <w:style w:type="character" w:styleId="Marquedecommentaire">
    <w:name w:val="annotation reference"/>
    <w:basedOn w:val="Policepardfaut"/>
    <w:uiPriority w:val="99"/>
    <w:semiHidden/>
    <w:unhideWhenUsed/>
    <w:rsid w:val="00DA3452"/>
    <w:rPr>
      <w:sz w:val="16"/>
      <w:szCs w:val="16"/>
    </w:rPr>
  </w:style>
  <w:style w:type="paragraph" w:styleId="Commentaire">
    <w:name w:val="annotation text"/>
    <w:basedOn w:val="Normal"/>
    <w:link w:val="CommentaireCar"/>
    <w:uiPriority w:val="99"/>
    <w:semiHidden/>
    <w:unhideWhenUsed/>
    <w:rsid w:val="00DA3452"/>
    <w:pPr>
      <w:spacing w:line="240" w:lineRule="auto"/>
    </w:pPr>
    <w:rPr>
      <w:sz w:val="20"/>
      <w:szCs w:val="20"/>
    </w:rPr>
  </w:style>
  <w:style w:type="character" w:customStyle="1" w:styleId="CommentaireCar">
    <w:name w:val="Commentaire Car"/>
    <w:basedOn w:val="Policepardfaut"/>
    <w:link w:val="Commentaire"/>
    <w:uiPriority w:val="99"/>
    <w:semiHidden/>
    <w:rsid w:val="00DA3452"/>
    <w:rPr>
      <w:sz w:val="20"/>
      <w:szCs w:val="20"/>
      <w:lang w:val="en-GB"/>
    </w:rPr>
  </w:style>
  <w:style w:type="paragraph" w:styleId="Objetducommentaire">
    <w:name w:val="annotation subject"/>
    <w:basedOn w:val="Commentaire"/>
    <w:next w:val="Commentaire"/>
    <w:link w:val="ObjetducommentaireCar"/>
    <w:uiPriority w:val="99"/>
    <w:semiHidden/>
    <w:unhideWhenUsed/>
    <w:rsid w:val="00DA3452"/>
    <w:rPr>
      <w:b/>
      <w:bCs/>
    </w:rPr>
  </w:style>
  <w:style w:type="character" w:customStyle="1" w:styleId="ObjetducommentaireCar">
    <w:name w:val="Objet du commentaire Car"/>
    <w:basedOn w:val="CommentaireCar"/>
    <w:link w:val="Objetducommentaire"/>
    <w:uiPriority w:val="99"/>
    <w:semiHidden/>
    <w:rsid w:val="00DA345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534">
      <w:bodyDiv w:val="1"/>
      <w:marLeft w:val="0"/>
      <w:marRight w:val="0"/>
      <w:marTop w:val="0"/>
      <w:marBottom w:val="0"/>
      <w:divBdr>
        <w:top w:val="none" w:sz="0" w:space="0" w:color="auto"/>
        <w:left w:val="none" w:sz="0" w:space="0" w:color="auto"/>
        <w:bottom w:val="none" w:sz="0" w:space="0" w:color="auto"/>
        <w:right w:val="none" w:sz="0" w:space="0" w:color="auto"/>
      </w:divBdr>
    </w:div>
    <w:div w:id="1521813705">
      <w:bodyDiv w:val="1"/>
      <w:marLeft w:val="0"/>
      <w:marRight w:val="0"/>
      <w:marTop w:val="0"/>
      <w:marBottom w:val="0"/>
      <w:divBdr>
        <w:top w:val="none" w:sz="0" w:space="0" w:color="auto"/>
        <w:left w:val="none" w:sz="0" w:space="0" w:color="auto"/>
        <w:bottom w:val="none" w:sz="0" w:space="0" w:color="auto"/>
        <w:right w:val="none" w:sz="0" w:space="0" w:color="auto"/>
      </w:divBdr>
      <w:divsChild>
        <w:div w:id="1681854175">
          <w:marLeft w:val="0"/>
          <w:marRight w:val="0"/>
          <w:marTop w:val="0"/>
          <w:marBottom w:val="0"/>
          <w:divBdr>
            <w:top w:val="none" w:sz="0" w:space="0" w:color="auto"/>
            <w:left w:val="none" w:sz="0" w:space="0" w:color="auto"/>
            <w:bottom w:val="none" w:sz="0" w:space="0" w:color="auto"/>
            <w:right w:val="none" w:sz="0" w:space="0" w:color="auto"/>
          </w:divBdr>
        </w:div>
        <w:div w:id="34559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21F2-7B82-4C0C-A886-DCF70FA7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14</cp:revision>
  <dcterms:created xsi:type="dcterms:W3CDTF">2017-05-08T10:14:00Z</dcterms:created>
  <dcterms:modified xsi:type="dcterms:W3CDTF">2017-10-25T11:56:00Z</dcterms:modified>
</cp:coreProperties>
</file>