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DE30C" w14:textId="77777777" w:rsidR="00474D05" w:rsidRDefault="006165D7">
      <w:pPr>
        <w:jc w:val="center"/>
        <w:rPr>
          <w:rFonts w:ascii="Calibri" w:eastAsia="Calibri" w:hAnsi="Calibri" w:cs="Times New Roman"/>
          <w:b/>
          <w:color w:val="17365D" w:themeColor="text2" w:themeShade="BF"/>
          <w:sz w:val="24"/>
        </w:rPr>
      </w:pPr>
      <w:proofErr w:type="spellStart"/>
      <w:r>
        <w:rPr>
          <w:rFonts w:ascii="Calibri" w:eastAsia="Calibri" w:hAnsi="Calibri" w:cs="Times New Roman"/>
          <w:b/>
          <w:color w:val="17365D" w:themeColor="text2" w:themeShade="BF"/>
          <w:sz w:val="24"/>
        </w:rPr>
        <w:t>Tdh</w:t>
      </w:r>
      <w:proofErr w:type="spellEnd"/>
      <w:r>
        <w:rPr>
          <w:rFonts w:ascii="Calibri" w:eastAsia="Calibri" w:hAnsi="Calibri" w:cs="Times New Roman"/>
          <w:b/>
          <w:color w:val="17365D" w:themeColor="text2" w:themeShade="BF"/>
          <w:sz w:val="24"/>
        </w:rPr>
        <w:t xml:space="preserve"> Program Contribution 2017-2020 / Strategic Plan 2016-2020</w:t>
      </w:r>
    </w:p>
    <w:p w14:paraId="5FEC07C4" w14:textId="77777777" w:rsidR="00474D05" w:rsidRDefault="006165D7">
      <w:pPr>
        <w:jc w:val="center"/>
        <w:rPr>
          <w:rFonts w:ascii="Calibri" w:eastAsia="Calibri" w:hAnsi="Calibri" w:cs="Times New Roman"/>
          <w:b/>
          <w:color w:val="17365D" w:themeColor="text2" w:themeShade="BF"/>
          <w:sz w:val="32"/>
        </w:rPr>
      </w:pPr>
      <w:r>
        <w:rPr>
          <w:rFonts w:ascii="Calibri" w:eastAsia="Calibri" w:hAnsi="Calibri" w:cs="Times New Roman"/>
          <w:b/>
          <w:color w:val="17365D" w:themeColor="text2" w:themeShade="BF"/>
          <w:sz w:val="24"/>
        </w:rPr>
        <w:t>Program Indicators</w:t>
      </w:r>
    </w:p>
    <w:p w14:paraId="7230968B" w14:textId="20E6D55D" w:rsidR="00474D05" w:rsidRDefault="006165D7">
      <w:pPr>
        <w:rPr>
          <w:rFonts w:ascii="Calibri" w:eastAsia="Calibri" w:hAnsi="Calibri" w:cs="Times New Roman"/>
          <w:b/>
        </w:rPr>
      </w:pPr>
      <w:r>
        <w:rPr>
          <w:rFonts w:ascii="Calibri" w:eastAsia="Calibri" w:hAnsi="Calibri" w:cs="Times New Roman"/>
          <w:b/>
        </w:rPr>
        <w:t xml:space="preserve">[Program] </w:t>
      </w:r>
      <w:r>
        <w:rPr>
          <w:rFonts w:ascii="Calibri" w:eastAsia="Calibri" w:hAnsi="Calibri" w:cs="Times New Roman"/>
        </w:rPr>
        <w:t>Migration</w:t>
      </w:r>
    </w:p>
    <w:p w14:paraId="73E12B66" w14:textId="1BE0275A" w:rsidR="00474D05" w:rsidRDefault="006165D7">
      <w:pPr>
        <w:pStyle w:val="Sansinterligne"/>
        <w:spacing w:before="60" w:after="60"/>
        <w:jc w:val="both"/>
        <w:rPr>
          <w:rFonts w:ascii="Calibri" w:eastAsia="Calibri" w:hAnsi="Calibri" w:cs="Times New Roman"/>
        </w:rPr>
      </w:pPr>
      <w:r>
        <w:rPr>
          <w:rFonts w:ascii="Calibri" w:eastAsia="Calibri" w:hAnsi="Calibri" w:cs="Times New Roman"/>
          <w:b/>
        </w:rPr>
        <w:t xml:space="preserve">[Result]: </w:t>
      </w:r>
      <w:r w:rsidR="003C1FF2">
        <w:rPr>
          <w:rFonts w:ascii="Calibri" w:eastAsia="Calibri" w:hAnsi="Calibri" w:cs="Times New Roman"/>
        </w:rPr>
        <w:t xml:space="preserve">Upon </w:t>
      </w:r>
      <w:r>
        <w:rPr>
          <w:rFonts w:ascii="Calibri" w:eastAsia="Calibri" w:hAnsi="Calibri" w:cs="Times New Roman"/>
        </w:rPr>
        <w:t xml:space="preserve">4 major flows, </w:t>
      </w:r>
      <w:r w:rsidR="003C1FF2">
        <w:rPr>
          <w:rFonts w:ascii="Calibri" w:eastAsia="Calibri" w:hAnsi="Calibri" w:cs="Times New Roman"/>
        </w:rPr>
        <w:t xml:space="preserve">at primary </w:t>
      </w:r>
      <w:r>
        <w:rPr>
          <w:rFonts w:ascii="Calibri" w:eastAsia="Calibri" w:hAnsi="Calibri" w:cs="Times New Roman"/>
        </w:rPr>
        <w:t xml:space="preserve">and at different stages of their migratory journey, children and young people benefit from quality institutional services and community mechanisms that are coordinated to prevent forms of trafficking and early and / or forced migrations, alternative solutions to migration, reduce the risks encountered during migration, strengthen the protection and self-protection capacities of children and young migrants, and improve </w:t>
      </w:r>
      <w:r w:rsidR="003C1FF2">
        <w:rPr>
          <w:rFonts w:ascii="Calibri" w:eastAsia="Calibri" w:hAnsi="Calibri" w:cs="Times New Roman"/>
        </w:rPr>
        <w:t>services</w:t>
      </w:r>
      <w:r>
        <w:rPr>
          <w:rFonts w:ascii="Calibri" w:eastAsia="Calibri" w:hAnsi="Calibri" w:cs="Times New Roman"/>
        </w:rPr>
        <w:t xml:space="preserve"> integration</w:t>
      </w:r>
      <w:r w:rsidR="003C1FF2">
        <w:rPr>
          <w:rFonts w:ascii="Calibri" w:eastAsia="Calibri" w:hAnsi="Calibri" w:cs="Times New Roman"/>
        </w:rPr>
        <w:t xml:space="preserve"> in host countries as well as</w:t>
      </w:r>
      <w:r>
        <w:rPr>
          <w:rFonts w:ascii="Calibri" w:eastAsia="Calibri" w:hAnsi="Calibri" w:cs="Times New Roman"/>
        </w:rPr>
        <w:t xml:space="preserve"> and return / reintegration services.</w:t>
      </w:r>
    </w:p>
    <w:p w14:paraId="11F6944E" w14:textId="77777777" w:rsidR="00474D05" w:rsidRDefault="00474D05">
      <w:pPr>
        <w:pStyle w:val="Sansinterligne"/>
        <w:spacing w:before="60" w:after="60"/>
        <w:jc w:val="both"/>
        <w:rPr>
          <w:rFonts w:ascii="Calibri" w:eastAsia="Calibri" w:hAnsi="Calibri" w:cs="Times New Roman"/>
        </w:rPr>
      </w:pPr>
    </w:p>
    <w:p w14:paraId="3BA437D9" w14:textId="11B78E0F" w:rsidR="00474D05" w:rsidRDefault="006165D7">
      <w:pPr>
        <w:pStyle w:val="Sansinterligne"/>
        <w:spacing w:before="60" w:after="60"/>
        <w:jc w:val="both"/>
        <w:rPr>
          <w:rFonts w:ascii="Calibri" w:eastAsia="Calibri" w:hAnsi="Calibri" w:cs="Times New Roman"/>
          <w:b/>
        </w:rPr>
      </w:pPr>
      <w:r>
        <w:rPr>
          <w:rFonts w:ascii="Calibri" w:eastAsia="Calibri" w:hAnsi="Calibri" w:cs="Times New Roman"/>
          <w:b/>
        </w:rPr>
        <w:t xml:space="preserve">Target: </w:t>
      </w:r>
    </w:p>
    <w:p w14:paraId="0F64EA59" w14:textId="3CE67614" w:rsidR="00474D05" w:rsidRDefault="00474D05">
      <w:pPr>
        <w:pStyle w:val="Sansinterligne"/>
        <w:spacing w:before="60" w:after="60"/>
        <w:jc w:val="both"/>
        <w:rPr>
          <w:rFonts w:ascii="Calibri" w:eastAsia="Calibri" w:hAnsi="Calibri" w:cs="Times New Roman"/>
        </w:rPr>
      </w:pPr>
    </w:p>
    <w:tbl>
      <w:tblPr>
        <w:tblStyle w:val="Grilledutableau"/>
        <w:tblW w:w="14220" w:type="dxa"/>
        <w:tblLayout w:type="fixed"/>
        <w:tblLook w:val="04A0" w:firstRow="1" w:lastRow="0" w:firstColumn="1" w:lastColumn="0" w:noHBand="0" w:noVBand="1"/>
      </w:tblPr>
      <w:tblGrid>
        <w:gridCol w:w="1101"/>
        <w:gridCol w:w="4252"/>
        <w:gridCol w:w="547"/>
        <w:gridCol w:w="4089"/>
        <w:gridCol w:w="4231"/>
      </w:tblGrid>
      <w:tr w:rsidR="00474D05" w14:paraId="772BBCB8" w14:textId="77777777">
        <w:tc>
          <w:tcPr>
            <w:tcW w:w="1101" w:type="dxa"/>
            <w:shd w:val="clear" w:color="auto" w:fill="FDE9D9" w:themeFill="accent6" w:themeFillTint="33"/>
          </w:tcPr>
          <w:p w14:paraId="30F57076" w14:textId="390BB294"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t xml:space="preserve">Indicators </w:t>
            </w:r>
          </w:p>
        </w:tc>
        <w:tc>
          <w:tcPr>
            <w:tcW w:w="4799" w:type="dxa"/>
            <w:gridSpan w:val="2"/>
          </w:tcPr>
          <w:p w14:paraId="704C9F5A" w14:textId="0ABB6748" w:rsidR="00474D05" w:rsidRDefault="006165D7">
            <w:pPr>
              <w:jc w:val="both"/>
              <w:rPr>
                <w:rFonts w:eastAsia="Arial" w:cs="Arial"/>
                <w:b/>
                <w:color w:val="000000" w:themeColor="text1"/>
                <w:sz w:val="18"/>
                <w:u w:val="single"/>
              </w:rPr>
            </w:pPr>
            <w:r>
              <w:rPr>
                <w:rFonts w:eastAsia="Arial" w:cs="Arial"/>
                <w:b/>
                <w:color w:val="000000" w:themeColor="text1"/>
                <w:sz w:val="18"/>
                <w:u w:val="single"/>
              </w:rPr>
              <w:t>Indicator 1.2.a</w:t>
            </w:r>
          </w:p>
          <w:p w14:paraId="0A13689A" w14:textId="428612B2" w:rsidR="00474D05" w:rsidRDefault="006165D7">
            <w:pPr>
              <w:jc w:val="both"/>
              <w:rPr>
                <w:rFonts w:eastAsia="Arial" w:cs="Arial"/>
                <w:b/>
                <w:color w:val="000000" w:themeColor="text1"/>
                <w:sz w:val="18"/>
              </w:rPr>
            </w:pPr>
            <w:r>
              <w:rPr>
                <w:rFonts w:eastAsia="Arial" w:cs="Arial"/>
                <w:b/>
                <w:color w:val="000000" w:themeColor="text1"/>
                <w:sz w:val="18"/>
              </w:rPr>
              <w:t>Number of institutional services contribut</w:t>
            </w:r>
            <w:r w:rsidR="003C1FF2">
              <w:rPr>
                <w:rFonts w:eastAsia="Arial" w:cs="Arial"/>
                <w:b/>
                <w:color w:val="000000" w:themeColor="text1"/>
                <w:sz w:val="18"/>
              </w:rPr>
              <w:t>ing</w:t>
            </w:r>
            <w:r>
              <w:rPr>
                <w:rFonts w:eastAsia="Arial" w:cs="Arial"/>
                <w:b/>
                <w:color w:val="000000" w:themeColor="text1"/>
                <w:sz w:val="18"/>
              </w:rPr>
              <w:t xml:space="preserve"> to the protection of children and young people affected by migration </w:t>
            </w:r>
            <w:r w:rsidR="003C1FF2">
              <w:rPr>
                <w:rFonts w:eastAsia="Arial" w:cs="Arial"/>
                <w:b/>
                <w:color w:val="000000" w:themeColor="text1"/>
                <w:sz w:val="18"/>
              </w:rPr>
              <w:t xml:space="preserve">for which </w:t>
            </w:r>
            <w:r>
              <w:rPr>
                <w:rFonts w:eastAsia="Arial" w:cs="Arial"/>
                <w:b/>
                <w:color w:val="000000" w:themeColor="text1"/>
                <w:sz w:val="18"/>
              </w:rPr>
              <w:t xml:space="preserve">quality has been improved in areas of origin, transit or destination where </w:t>
            </w:r>
            <w:proofErr w:type="spellStart"/>
            <w:r>
              <w:rPr>
                <w:rFonts w:eastAsia="Arial" w:cs="Arial"/>
                <w:b/>
                <w:color w:val="000000" w:themeColor="text1"/>
                <w:sz w:val="18"/>
              </w:rPr>
              <w:t>Tdh</w:t>
            </w:r>
            <w:proofErr w:type="spellEnd"/>
            <w:r>
              <w:rPr>
                <w:rFonts w:eastAsia="Arial" w:cs="Arial"/>
                <w:b/>
                <w:color w:val="000000" w:themeColor="text1"/>
                <w:sz w:val="18"/>
              </w:rPr>
              <w:t xml:space="preserve"> </w:t>
            </w:r>
            <w:r w:rsidR="003C1FF2">
              <w:rPr>
                <w:rFonts w:eastAsia="Arial" w:cs="Arial"/>
                <w:b/>
                <w:color w:val="000000" w:themeColor="text1"/>
                <w:sz w:val="18"/>
              </w:rPr>
              <w:t>is</w:t>
            </w:r>
            <w:r>
              <w:rPr>
                <w:rFonts w:eastAsia="Arial" w:cs="Arial"/>
                <w:b/>
                <w:color w:val="000000" w:themeColor="text1"/>
                <w:sz w:val="18"/>
              </w:rPr>
              <w:t xml:space="preserve"> involved.</w:t>
            </w:r>
          </w:p>
          <w:p w14:paraId="52E83DBA" w14:textId="68DD114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color w:val="0070C0"/>
                <w:sz w:val="18"/>
              </w:rPr>
              <w:t>aggregate indicator</w:t>
            </w:r>
          </w:p>
        </w:tc>
        <w:tc>
          <w:tcPr>
            <w:tcW w:w="4089" w:type="dxa"/>
          </w:tcPr>
          <w:p w14:paraId="50BB94A2" w14:textId="179F0C26" w:rsidR="00474D05" w:rsidRDefault="006165D7">
            <w:pPr>
              <w:jc w:val="both"/>
              <w:rPr>
                <w:rFonts w:eastAsia="Arial" w:cs="Arial"/>
                <w:b/>
                <w:color w:val="000000" w:themeColor="text1"/>
                <w:sz w:val="18"/>
                <w:u w:val="single"/>
              </w:rPr>
            </w:pPr>
            <w:r>
              <w:rPr>
                <w:rFonts w:eastAsia="Arial" w:cs="Arial"/>
                <w:b/>
                <w:color w:val="000000" w:themeColor="text1"/>
                <w:sz w:val="18"/>
                <w:u w:val="single"/>
              </w:rPr>
              <w:t>Indicator 1.2.b</w:t>
            </w:r>
          </w:p>
          <w:p w14:paraId="04470515" w14:textId="67B7AC83" w:rsidR="00474D05" w:rsidRDefault="006165D7">
            <w:pPr>
              <w:jc w:val="both"/>
              <w:rPr>
                <w:rFonts w:eastAsia="Arial" w:cs="Arial"/>
                <w:b/>
                <w:color w:val="000000" w:themeColor="text1"/>
                <w:sz w:val="18"/>
              </w:rPr>
            </w:pPr>
            <w:r>
              <w:rPr>
                <w:rFonts w:eastAsia="Arial" w:cs="Arial"/>
                <w:b/>
                <w:color w:val="000000" w:themeColor="text1"/>
                <w:sz w:val="18"/>
              </w:rPr>
              <w:t xml:space="preserve">Number of </w:t>
            </w:r>
            <w:r w:rsidR="003C1FF2">
              <w:rPr>
                <w:rFonts w:eastAsia="Arial" w:cs="Arial"/>
                <w:b/>
                <w:color w:val="000000" w:themeColor="text1"/>
                <w:sz w:val="18"/>
              </w:rPr>
              <w:t>groups</w:t>
            </w:r>
            <w:r w:rsidR="003C1FF2">
              <w:rPr>
                <w:rFonts w:eastAsia="Arial" w:cs="Arial"/>
                <w:b/>
                <w:color w:val="0070C0"/>
                <w:sz w:val="18"/>
              </w:rPr>
              <w:t xml:space="preserve"> </w:t>
            </w:r>
            <w:r>
              <w:rPr>
                <w:rFonts w:eastAsia="Arial" w:cs="Arial"/>
                <w:b/>
                <w:color w:val="000000" w:themeColor="text1"/>
                <w:sz w:val="18"/>
              </w:rPr>
              <w:t xml:space="preserve">at community level </w:t>
            </w:r>
            <w:r w:rsidR="003C1FF2">
              <w:rPr>
                <w:rFonts w:eastAsia="Arial" w:cs="Arial"/>
                <w:b/>
                <w:color w:val="000000" w:themeColor="text1"/>
                <w:sz w:val="18"/>
              </w:rPr>
              <w:t xml:space="preserve">for which </w:t>
            </w:r>
            <w:r>
              <w:rPr>
                <w:rFonts w:eastAsia="Arial" w:cs="Arial"/>
                <w:b/>
                <w:color w:val="000000" w:themeColor="text1"/>
                <w:sz w:val="18"/>
              </w:rPr>
              <w:t>practices have been imp</w:t>
            </w:r>
            <w:r w:rsidR="003C1FF2">
              <w:rPr>
                <w:rFonts w:eastAsia="Arial" w:cs="Arial"/>
                <w:b/>
                <w:color w:val="000000" w:themeColor="text1"/>
                <w:sz w:val="18"/>
              </w:rPr>
              <w:t>r</w:t>
            </w:r>
            <w:r>
              <w:rPr>
                <w:rFonts w:eastAsia="Arial" w:cs="Arial"/>
                <w:b/>
                <w:color w:val="000000" w:themeColor="text1"/>
                <w:sz w:val="18"/>
              </w:rPr>
              <w:t xml:space="preserve">oved in order to better </w:t>
            </w:r>
            <w:r w:rsidR="003C1FF2">
              <w:rPr>
                <w:rFonts w:eastAsia="Arial" w:cs="Arial"/>
                <w:b/>
                <w:color w:val="000000" w:themeColor="text1"/>
                <w:sz w:val="18"/>
              </w:rPr>
              <w:t xml:space="preserve">respond to </w:t>
            </w:r>
            <w:r>
              <w:rPr>
                <w:rFonts w:eastAsia="Arial" w:cs="Arial"/>
                <w:b/>
                <w:color w:val="000000" w:themeColor="text1"/>
                <w:sz w:val="18"/>
              </w:rPr>
              <w:t>the needs  of childre</w:t>
            </w:r>
            <w:r w:rsidR="003C1FF2">
              <w:rPr>
                <w:rFonts w:eastAsia="Arial" w:cs="Arial"/>
                <w:b/>
                <w:color w:val="000000" w:themeColor="text1"/>
                <w:sz w:val="18"/>
              </w:rPr>
              <w:t>n</w:t>
            </w:r>
            <w:r>
              <w:rPr>
                <w:rFonts w:eastAsia="Arial" w:cs="Arial"/>
                <w:b/>
                <w:color w:val="000000" w:themeColor="text1"/>
                <w:sz w:val="18"/>
              </w:rPr>
              <w:t xml:space="preserve"> and young people affected by migration</w:t>
            </w:r>
            <w:r w:rsidR="00354E65">
              <w:rPr>
                <w:rFonts w:eastAsia="Arial" w:cs="Arial"/>
                <w:b/>
                <w:color w:val="000000" w:themeColor="text1"/>
                <w:sz w:val="18"/>
              </w:rPr>
              <w:t xml:space="preserve"> in terms of protection</w:t>
            </w:r>
            <w:r>
              <w:rPr>
                <w:rFonts w:eastAsia="Arial" w:cs="Arial"/>
                <w:b/>
                <w:color w:val="000000" w:themeColor="text1"/>
                <w:sz w:val="18"/>
              </w:rPr>
              <w:t>.</w:t>
            </w:r>
          </w:p>
          <w:p w14:paraId="3294E0C3" w14:textId="3D4A8990"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color w:val="0070C0"/>
                <w:sz w:val="18"/>
              </w:rPr>
              <w:t>aggregate indicator</w:t>
            </w:r>
          </w:p>
        </w:tc>
        <w:tc>
          <w:tcPr>
            <w:tcW w:w="4231" w:type="dxa"/>
          </w:tcPr>
          <w:p w14:paraId="467BDDCF" w14:textId="38B55CF3" w:rsidR="00474D05" w:rsidRDefault="006165D7">
            <w:pPr>
              <w:jc w:val="both"/>
              <w:rPr>
                <w:rFonts w:eastAsia="Arial" w:cs="Arial"/>
                <w:b/>
                <w:color w:val="000000" w:themeColor="text1"/>
                <w:sz w:val="18"/>
                <w:u w:val="single"/>
              </w:rPr>
            </w:pPr>
            <w:r>
              <w:rPr>
                <w:rFonts w:eastAsia="Arial" w:cs="Arial"/>
                <w:b/>
                <w:color w:val="000000" w:themeColor="text1"/>
                <w:sz w:val="18"/>
                <w:u w:val="single"/>
              </w:rPr>
              <w:t>Indicator 1.2.c</w:t>
            </w:r>
          </w:p>
          <w:p w14:paraId="32BB5F8F" w14:textId="05A06B1C" w:rsidR="00474D05" w:rsidRDefault="006165D7">
            <w:pPr>
              <w:jc w:val="both"/>
              <w:rPr>
                <w:rFonts w:eastAsia="Arial" w:cs="Arial"/>
                <w:b/>
                <w:color w:val="000000" w:themeColor="text1"/>
                <w:sz w:val="18"/>
              </w:rPr>
            </w:pPr>
            <w:r>
              <w:rPr>
                <w:rFonts w:eastAsia="Arial" w:cs="Arial"/>
                <w:b/>
                <w:color w:val="000000" w:themeColor="text1"/>
                <w:sz w:val="18"/>
              </w:rPr>
              <w:t>Number of resources</w:t>
            </w:r>
            <w:r w:rsidR="00354E65">
              <w:rPr>
                <w:rFonts w:eastAsia="Arial" w:cs="Arial"/>
                <w:b/>
                <w:color w:val="000000" w:themeColor="text1"/>
                <w:sz w:val="18"/>
              </w:rPr>
              <w:t xml:space="preserve"> players</w:t>
            </w:r>
            <w:r>
              <w:rPr>
                <w:rFonts w:eastAsia="Arial" w:cs="Arial"/>
                <w:b/>
                <w:color w:val="000000" w:themeColor="text1"/>
                <w:sz w:val="18"/>
              </w:rPr>
              <w:t xml:space="preserve"> at the community level whose practices have been improved to better </w:t>
            </w:r>
            <w:r w:rsidR="00354E65">
              <w:rPr>
                <w:rFonts w:eastAsia="Arial" w:cs="Arial"/>
                <w:b/>
                <w:color w:val="000000" w:themeColor="text1"/>
                <w:sz w:val="18"/>
              </w:rPr>
              <w:t xml:space="preserve">respond to </w:t>
            </w:r>
            <w:r>
              <w:rPr>
                <w:rFonts w:eastAsia="Arial" w:cs="Arial"/>
                <w:b/>
                <w:color w:val="000000" w:themeColor="text1"/>
                <w:sz w:val="18"/>
              </w:rPr>
              <w:t>the needs of children and young people affected by migration</w:t>
            </w:r>
            <w:r w:rsidR="00354E65">
              <w:rPr>
                <w:rFonts w:eastAsia="Arial" w:cs="Arial"/>
                <w:b/>
                <w:color w:val="000000" w:themeColor="text1"/>
                <w:sz w:val="18"/>
              </w:rPr>
              <w:t xml:space="preserve"> in terms of protection</w:t>
            </w:r>
          </w:p>
          <w:p w14:paraId="158B3854" w14:textId="594DCA30" w:rsidR="00474D05" w:rsidRDefault="006165D7">
            <w:pPr>
              <w:pStyle w:val="Sansinterligne"/>
              <w:spacing w:before="60" w:after="60"/>
              <w:jc w:val="both"/>
              <w:rPr>
                <w:rFonts w:eastAsia="Arial" w:cs="Arial"/>
                <w:b/>
                <w:color w:val="000000" w:themeColor="text1"/>
                <w:sz w:val="18"/>
                <w:u w:val="single"/>
              </w:rPr>
            </w:pPr>
            <w:r>
              <w:rPr>
                <w:rFonts w:ascii="Calibri" w:eastAsia="Calibri" w:hAnsi="Calibri" w:cs="Times New Roman"/>
                <w:color w:val="0070C0"/>
                <w:sz w:val="18"/>
              </w:rPr>
              <w:t>aggregate indicator</w:t>
            </w:r>
          </w:p>
        </w:tc>
      </w:tr>
      <w:tr w:rsidR="00474D05" w14:paraId="0593BE7C" w14:textId="77777777">
        <w:trPr>
          <w:trHeight w:val="3534"/>
        </w:trPr>
        <w:tc>
          <w:tcPr>
            <w:tcW w:w="1101" w:type="dxa"/>
            <w:shd w:val="clear" w:color="auto" w:fill="FDE9D9" w:themeFill="accent6" w:themeFillTint="33"/>
          </w:tcPr>
          <w:p w14:paraId="2ABE4A33" w14:textId="77777777"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t>Specific Descriptions</w:t>
            </w:r>
          </w:p>
        </w:tc>
        <w:tc>
          <w:tcPr>
            <w:tcW w:w="4799" w:type="dxa"/>
            <w:gridSpan w:val="2"/>
          </w:tcPr>
          <w:p w14:paraId="22612FBE" w14:textId="5E6E8A9E" w:rsidR="00474D05" w:rsidRDefault="006165D7">
            <w:pPr>
              <w:jc w:val="both"/>
              <w:rPr>
                <w:rFonts w:eastAsia="Arial" w:cs="Arial"/>
                <w:color w:val="000000" w:themeColor="text1"/>
                <w:sz w:val="18"/>
              </w:rPr>
            </w:pPr>
            <w:r>
              <w:rPr>
                <w:rFonts w:eastAsia="Arial" w:cs="Arial"/>
                <w:b/>
                <w:color w:val="000000" w:themeColor="text1"/>
                <w:sz w:val="18"/>
                <w:u w:val="single"/>
              </w:rPr>
              <w:t xml:space="preserve">Institutional services </w:t>
            </w:r>
            <w:r>
              <w:rPr>
                <w:rFonts w:eastAsia="Arial" w:cs="Arial"/>
                <w:color w:val="000000" w:themeColor="text1"/>
                <w:sz w:val="18"/>
              </w:rPr>
              <w:t xml:space="preserve">: structures administered by the State, international agencies, NGOs, including </w:t>
            </w:r>
            <w:proofErr w:type="spellStart"/>
            <w:r>
              <w:rPr>
                <w:rFonts w:eastAsia="Arial" w:cs="Arial"/>
                <w:color w:val="000000" w:themeColor="text1"/>
                <w:sz w:val="18"/>
              </w:rPr>
              <w:t>Tdh</w:t>
            </w:r>
            <w:proofErr w:type="spellEnd"/>
            <w:r>
              <w:rPr>
                <w:rFonts w:eastAsia="Arial" w:cs="Arial"/>
                <w:color w:val="000000" w:themeColor="text1"/>
                <w:sz w:val="18"/>
              </w:rPr>
              <w:t xml:space="preserve">, or other </w:t>
            </w:r>
            <w:r w:rsidR="00A85468">
              <w:rPr>
                <w:rFonts w:eastAsia="Arial" w:cs="Arial"/>
                <w:color w:val="000000" w:themeColor="text1"/>
                <w:sz w:val="18"/>
              </w:rPr>
              <w:t xml:space="preserve">civil society </w:t>
            </w:r>
            <w:proofErr w:type="spellStart"/>
            <w:r>
              <w:rPr>
                <w:rFonts w:eastAsia="Arial" w:cs="Arial"/>
                <w:color w:val="000000" w:themeColor="text1"/>
                <w:sz w:val="18"/>
              </w:rPr>
              <w:t>organizationsdelivering</w:t>
            </w:r>
            <w:proofErr w:type="spellEnd"/>
            <w:r w:rsidR="00A85468">
              <w:rPr>
                <w:rFonts w:eastAsia="Arial" w:cs="Arial"/>
                <w:color w:val="000000" w:themeColor="text1"/>
                <w:sz w:val="18"/>
              </w:rPr>
              <w:t xml:space="preserve"> directly or indirectly</w:t>
            </w:r>
            <w:r>
              <w:rPr>
                <w:rFonts w:eastAsia="Arial" w:cs="Arial"/>
                <w:color w:val="000000" w:themeColor="text1"/>
                <w:sz w:val="18"/>
              </w:rPr>
              <w:t xml:space="preserve"> </w:t>
            </w:r>
            <w:r w:rsidR="00A85468">
              <w:rPr>
                <w:rFonts w:eastAsia="Arial" w:cs="Arial"/>
                <w:color w:val="000000" w:themeColor="text1"/>
                <w:sz w:val="18"/>
              </w:rPr>
              <w:t xml:space="preserve">child protection </w:t>
            </w:r>
            <w:r>
              <w:rPr>
                <w:rFonts w:eastAsia="Arial" w:cs="Arial"/>
                <w:color w:val="000000" w:themeColor="text1"/>
                <w:sz w:val="18"/>
              </w:rPr>
              <w:t>services .</w:t>
            </w:r>
          </w:p>
          <w:p w14:paraId="05713DC8" w14:textId="77777777" w:rsidR="00474D05" w:rsidRDefault="006165D7">
            <w:pPr>
              <w:jc w:val="both"/>
              <w:rPr>
                <w:rFonts w:eastAsia="Arial" w:cs="Arial"/>
                <w:b/>
                <w:color w:val="000000" w:themeColor="text1"/>
                <w:sz w:val="18"/>
              </w:rPr>
            </w:pPr>
            <w:r>
              <w:rPr>
                <w:rFonts w:eastAsia="Arial" w:cs="Arial"/>
                <w:b/>
                <w:color w:val="000000" w:themeColor="text1"/>
                <w:sz w:val="18"/>
              </w:rPr>
              <w:t>Includes (indicative list):</w:t>
            </w:r>
          </w:p>
          <w:p w14:paraId="645BC625" w14:textId="51C8ACC2"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t xml:space="preserve">Local child protection </w:t>
            </w:r>
            <w:r w:rsidR="00A85468">
              <w:rPr>
                <w:rFonts w:eastAsia="Arial" w:cs="Arial"/>
                <w:color w:val="000000" w:themeColor="text1"/>
                <w:sz w:val="18"/>
              </w:rPr>
              <w:t xml:space="preserve">state </w:t>
            </w:r>
            <w:r>
              <w:rPr>
                <w:rFonts w:eastAsia="Arial" w:cs="Arial"/>
                <w:color w:val="000000" w:themeColor="text1"/>
                <w:sz w:val="18"/>
              </w:rPr>
              <w:t>services (e.g. Centres of Social Promotion) ( each centre separated)</w:t>
            </w:r>
          </w:p>
          <w:p w14:paraId="2FCD64E4" w14:textId="77777777"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t>District social service unit</w:t>
            </w:r>
          </w:p>
          <w:p w14:paraId="75A4446F" w14:textId="77777777"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t>Emergency Welcome Centre</w:t>
            </w:r>
          </w:p>
          <w:p w14:paraId="39E24CB6" w14:textId="77777777"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t>Foster home approved by the State</w:t>
            </w:r>
          </w:p>
          <w:p w14:paraId="39A5BBA8" w14:textId="77777777"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t> Border police</w:t>
            </w:r>
          </w:p>
          <w:p w14:paraId="261CF832" w14:textId="1A9874C2" w:rsidR="00474D05" w:rsidRDefault="00A85468">
            <w:pPr>
              <w:pStyle w:val="Paragraphedeliste"/>
              <w:numPr>
                <w:ilvl w:val="0"/>
                <w:numId w:val="31"/>
              </w:numPr>
              <w:jc w:val="both"/>
              <w:rPr>
                <w:rFonts w:eastAsia="Arial" w:cs="Arial"/>
                <w:color w:val="000000" w:themeColor="text1"/>
                <w:sz w:val="18"/>
              </w:rPr>
            </w:pPr>
            <w:r>
              <w:rPr>
                <w:rFonts w:eastAsia="Arial" w:cs="Arial"/>
                <w:color w:val="000000" w:themeColor="text1"/>
                <w:sz w:val="18"/>
              </w:rPr>
              <w:t xml:space="preserve">School sector </w:t>
            </w:r>
            <w:r w:rsidR="006165D7">
              <w:rPr>
                <w:rFonts w:eastAsia="Arial" w:cs="Arial"/>
                <w:color w:val="000000" w:themeColor="text1"/>
                <w:sz w:val="18"/>
              </w:rPr>
              <w:t>Protection services</w:t>
            </w:r>
          </w:p>
          <w:p w14:paraId="406A59AD" w14:textId="77777777"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t>Child-friendly spaces</w:t>
            </w:r>
          </w:p>
          <w:p w14:paraId="4AFF0E93" w14:textId="77777777" w:rsidR="00474D05" w:rsidRDefault="00474D05">
            <w:pPr>
              <w:pStyle w:val="Paragraphedeliste"/>
              <w:jc w:val="both"/>
              <w:rPr>
                <w:rFonts w:eastAsia="Arial" w:cs="Arial"/>
                <w:color w:val="000000" w:themeColor="text1"/>
                <w:sz w:val="18"/>
              </w:rPr>
            </w:pPr>
          </w:p>
          <w:p w14:paraId="35DEF73E" w14:textId="77777777" w:rsidR="00474D05" w:rsidRDefault="006165D7">
            <w:pPr>
              <w:jc w:val="both"/>
              <w:rPr>
                <w:rFonts w:eastAsia="Arial" w:cs="Arial"/>
                <w:b/>
                <w:color w:val="000000" w:themeColor="text1"/>
                <w:sz w:val="18"/>
              </w:rPr>
            </w:pPr>
            <w:r>
              <w:rPr>
                <w:rFonts w:eastAsia="Arial" w:cs="Arial"/>
                <w:b/>
                <w:color w:val="000000" w:themeColor="text1"/>
                <w:sz w:val="18"/>
              </w:rPr>
              <w:t>It does not include:</w:t>
            </w:r>
          </w:p>
          <w:p w14:paraId="45BFD732" w14:textId="77777777"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t>Educational Institutions</w:t>
            </w:r>
          </w:p>
          <w:p w14:paraId="6BAF728D" w14:textId="77777777"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t>Financial Institutions</w:t>
            </w:r>
          </w:p>
          <w:p w14:paraId="44CA7FD0" w14:textId="77777777"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lastRenderedPageBreak/>
              <w:t>National Directions:</w:t>
            </w:r>
          </w:p>
          <w:p w14:paraId="27961A51" w14:textId="77777777" w:rsidR="00474D05" w:rsidRDefault="006165D7">
            <w:pPr>
              <w:pStyle w:val="Paragraphedeliste"/>
              <w:numPr>
                <w:ilvl w:val="0"/>
                <w:numId w:val="31"/>
              </w:numPr>
              <w:jc w:val="both"/>
              <w:rPr>
                <w:rFonts w:eastAsia="Arial" w:cs="Arial"/>
                <w:color w:val="000000" w:themeColor="text1"/>
                <w:sz w:val="18"/>
              </w:rPr>
            </w:pPr>
            <w:r>
              <w:rPr>
                <w:rFonts w:eastAsia="Arial" w:cs="Arial"/>
                <w:color w:val="000000" w:themeColor="text1"/>
                <w:sz w:val="18"/>
              </w:rPr>
              <w:t xml:space="preserve">Ministry </w:t>
            </w:r>
          </w:p>
          <w:p w14:paraId="56F7908A" w14:textId="77777777" w:rsidR="00474D05" w:rsidRDefault="00474D05">
            <w:pPr>
              <w:pStyle w:val="Paragraphedeliste"/>
              <w:jc w:val="both"/>
              <w:rPr>
                <w:rFonts w:eastAsia="Arial" w:cs="Arial"/>
                <w:color w:val="000000" w:themeColor="text1"/>
                <w:sz w:val="18"/>
              </w:rPr>
            </w:pPr>
          </w:p>
          <w:p w14:paraId="710CDE40" w14:textId="0127A5EC" w:rsidR="00474D05" w:rsidRDefault="006165D7">
            <w:pPr>
              <w:rPr>
                <w:rFonts w:eastAsia="Arial" w:cs="Arial"/>
                <w:color w:val="000000" w:themeColor="text1"/>
                <w:sz w:val="18"/>
              </w:rPr>
            </w:pPr>
            <w:r>
              <w:rPr>
                <w:rFonts w:eastAsia="Arial" w:cs="Arial"/>
                <w:b/>
                <w:color w:val="000000" w:themeColor="text1"/>
                <w:sz w:val="18"/>
                <w:u w:val="single"/>
              </w:rPr>
              <w:t>Quality improvement</w:t>
            </w:r>
            <w:r>
              <w:rPr>
                <w:rFonts w:eastAsia="Arial" w:cs="Arial"/>
                <w:b/>
                <w:color w:val="000000" w:themeColor="text1"/>
                <w:sz w:val="18"/>
              </w:rPr>
              <w:t xml:space="preserve">: </w:t>
            </w:r>
            <w:r>
              <w:rPr>
                <w:rFonts w:eastAsia="Arial" w:cs="Arial"/>
                <w:color w:val="000000" w:themeColor="text1"/>
                <w:sz w:val="18"/>
              </w:rPr>
              <w:t xml:space="preserve">positive changes in the quality of services contributing to the protection of children and young people affected by migration. </w:t>
            </w:r>
          </w:p>
          <w:p w14:paraId="2DE6491E" w14:textId="64079692" w:rsidR="00474D05" w:rsidRDefault="00474D05">
            <w:pPr>
              <w:rPr>
                <w:rFonts w:eastAsia="Arial" w:cs="Arial"/>
                <w:color w:val="000000" w:themeColor="text1"/>
                <w:sz w:val="18"/>
              </w:rPr>
            </w:pPr>
          </w:p>
        </w:tc>
        <w:tc>
          <w:tcPr>
            <w:tcW w:w="4089" w:type="dxa"/>
          </w:tcPr>
          <w:p w14:paraId="2A282236" w14:textId="2799EB53"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b/>
                <w:sz w:val="18"/>
                <w:u w:val="single"/>
              </w:rPr>
              <w:lastRenderedPageBreak/>
              <w:t>Grouping</w:t>
            </w:r>
            <w:r>
              <w:rPr>
                <w:rFonts w:ascii="Calibri" w:eastAsia="Calibri" w:hAnsi="Calibri" w:cs="Times New Roman"/>
                <w:sz w:val="18"/>
              </w:rPr>
              <w:t xml:space="preserve"> :</w:t>
            </w:r>
            <w:r w:rsidR="00375117">
              <w:rPr>
                <w:rFonts w:ascii="Calibri" w:eastAsia="Calibri" w:hAnsi="Calibri" w:cs="Times New Roman"/>
                <w:sz w:val="18"/>
              </w:rPr>
              <w:t>Formalized or non-formalized</w:t>
            </w:r>
            <w:r>
              <w:rPr>
                <w:rFonts w:ascii="Calibri" w:eastAsia="Calibri" w:hAnsi="Calibri" w:cs="Times New Roman"/>
                <w:sz w:val="18"/>
              </w:rPr>
              <w:t xml:space="preserve"> Group of people, at community level, </w:t>
            </w:r>
            <w:r w:rsidR="00375117">
              <w:rPr>
                <w:rFonts w:ascii="Calibri" w:eastAsia="Calibri" w:hAnsi="Calibri" w:cs="Times New Roman"/>
                <w:sz w:val="18"/>
              </w:rPr>
              <w:t>which interact</w:t>
            </w:r>
            <w:r>
              <w:rPr>
                <w:rFonts w:ascii="Calibri" w:eastAsia="Calibri" w:hAnsi="Calibri" w:cs="Times New Roman"/>
                <w:sz w:val="18"/>
              </w:rPr>
              <w:t xml:space="preserve"> with children and young people affected by migration.  Example: groups of women, parents-student associations , landlords associations, local Council of a Rom commun</w:t>
            </w:r>
            <w:bookmarkStart w:id="0" w:name="_GoBack"/>
            <w:bookmarkEnd w:id="0"/>
            <w:r>
              <w:rPr>
                <w:rFonts w:ascii="Calibri" w:eastAsia="Calibri" w:hAnsi="Calibri" w:cs="Times New Roman"/>
                <w:sz w:val="18"/>
              </w:rPr>
              <w:t>ity , basic community organizations, groups of children and young people.</w:t>
            </w:r>
          </w:p>
          <w:p w14:paraId="1624A28E" w14:textId="77777777" w:rsidR="00474D05" w:rsidRDefault="00474D05">
            <w:pPr>
              <w:pStyle w:val="Sansinterligne"/>
              <w:spacing w:before="60" w:after="60"/>
              <w:jc w:val="both"/>
              <w:rPr>
                <w:rFonts w:ascii="Calibri" w:eastAsia="Calibri" w:hAnsi="Calibri" w:cs="Times New Roman"/>
                <w:sz w:val="18"/>
              </w:rPr>
            </w:pPr>
          </w:p>
          <w:p w14:paraId="5C4B5E58" w14:textId="1F4EB9CF"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b/>
                <w:sz w:val="18"/>
                <w:u w:val="single"/>
              </w:rPr>
              <w:t>Practices</w:t>
            </w:r>
            <w:r>
              <w:rPr>
                <w:rFonts w:ascii="Calibri" w:eastAsia="Calibri" w:hAnsi="Calibri" w:cs="Times New Roman"/>
                <w:sz w:val="18"/>
              </w:rPr>
              <w:t xml:space="preserve"> : </w:t>
            </w:r>
            <w:r w:rsidR="00375117">
              <w:rPr>
                <w:rFonts w:ascii="Calibri" w:eastAsia="Calibri" w:hAnsi="Calibri" w:cs="Times New Roman"/>
                <w:sz w:val="18"/>
              </w:rPr>
              <w:t>Conventional or emerging proceeding ways</w:t>
            </w:r>
            <w:r>
              <w:rPr>
                <w:rFonts w:ascii="Calibri" w:eastAsia="Calibri" w:hAnsi="Calibri" w:cs="Times New Roman"/>
                <w:sz w:val="18"/>
              </w:rPr>
              <w:t xml:space="preserve"> to carry out </w:t>
            </w:r>
            <w:r>
              <w:rPr>
                <w:rFonts w:ascii="Calibri" w:eastAsia="Calibri" w:hAnsi="Calibri" w:cs="Times New Roman"/>
                <w:b/>
                <w:sz w:val="18"/>
              </w:rPr>
              <w:t>groups</w:t>
            </w:r>
            <w:r w:rsidR="00784CFC">
              <w:rPr>
                <w:rFonts w:ascii="Calibri" w:eastAsia="Calibri" w:hAnsi="Calibri" w:cs="Times New Roman"/>
                <w:b/>
                <w:sz w:val="18"/>
              </w:rPr>
              <w:t xml:space="preserve"> actions</w:t>
            </w:r>
            <w:r>
              <w:rPr>
                <w:rFonts w:ascii="Calibri" w:eastAsia="Calibri" w:hAnsi="Calibri" w:cs="Times New Roman"/>
                <w:sz w:val="18"/>
              </w:rPr>
              <w:t xml:space="preserve"> within a community based on geographic , cultural or social criteria. The notion of practice covers what the </w:t>
            </w:r>
            <w:r w:rsidR="00375117">
              <w:rPr>
                <w:rFonts w:ascii="Calibri" w:eastAsia="Calibri" w:hAnsi="Calibri" w:cs="Times New Roman"/>
                <w:sz w:val="18"/>
              </w:rPr>
              <w:t xml:space="preserve">group </w:t>
            </w:r>
            <w:r>
              <w:rPr>
                <w:rFonts w:ascii="Calibri" w:eastAsia="Calibri" w:hAnsi="Calibri" w:cs="Times New Roman"/>
                <w:sz w:val="18"/>
              </w:rPr>
              <w:t xml:space="preserve">does in terms of structure.  Practices are more or less formal (but not formal in terms of administrative recognition), codified, standardized, controlled, </w:t>
            </w:r>
            <w:r w:rsidR="00375117">
              <w:rPr>
                <w:rFonts w:ascii="Calibri" w:eastAsia="Calibri" w:hAnsi="Calibri" w:cs="Times New Roman"/>
                <w:sz w:val="18"/>
              </w:rPr>
              <w:t>ritualised</w:t>
            </w:r>
            <w:r>
              <w:rPr>
                <w:rFonts w:ascii="Calibri" w:eastAsia="Calibri" w:hAnsi="Calibri" w:cs="Times New Roman"/>
                <w:sz w:val="18"/>
              </w:rPr>
              <w:t>, etc.</w:t>
            </w:r>
          </w:p>
          <w:p w14:paraId="6AD4A968" w14:textId="3D6E96FF"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lastRenderedPageBreak/>
              <w:t>Example:</w:t>
            </w:r>
          </w:p>
          <w:p w14:paraId="64D41BB4" w14:textId="26B914BA"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Reception of children by landlords, </w:t>
            </w:r>
            <w:r w:rsidR="00375117">
              <w:rPr>
                <w:rFonts w:ascii="Calibri" w:eastAsia="Calibri" w:hAnsi="Calibri" w:cs="Times New Roman"/>
                <w:sz w:val="18"/>
              </w:rPr>
              <w:t xml:space="preserve">accompaniment </w:t>
            </w:r>
            <w:r>
              <w:rPr>
                <w:rFonts w:ascii="Calibri" w:eastAsia="Calibri" w:hAnsi="Calibri" w:cs="Times New Roman"/>
                <w:sz w:val="18"/>
              </w:rPr>
              <w:t xml:space="preserve">on </w:t>
            </w:r>
            <w:r w:rsidR="00375117">
              <w:rPr>
                <w:rFonts w:ascii="Calibri" w:eastAsia="Calibri" w:hAnsi="Calibri" w:cs="Times New Roman"/>
                <w:sz w:val="18"/>
              </w:rPr>
              <w:t xml:space="preserve">the </w:t>
            </w:r>
            <w:r>
              <w:rPr>
                <w:rFonts w:ascii="Calibri" w:eastAsia="Calibri" w:hAnsi="Calibri" w:cs="Times New Roman"/>
                <w:sz w:val="18"/>
              </w:rPr>
              <w:t xml:space="preserve">route, </w:t>
            </w:r>
            <w:r w:rsidR="001240FC">
              <w:rPr>
                <w:rFonts w:ascii="Calibri" w:eastAsia="Calibri" w:hAnsi="Calibri" w:cs="Times New Roman"/>
                <w:sz w:val="18"/>
              </w:rPr>
              <w:t>connecting them</w:t>
            </w:r>
            <w:r>
              <w:rPr>
                <w:rFonts w:ascii="Calibri" w:eastAsia="Calibri" w:hAnsi="Calibri" w:cs="Times New Roman"/>
                <w:sz w:val="18"/>
              </w:rPr>
              <w:t xml:space="preserve"> with potential employers, </w:t>
            </w:r>
            <w:r w:rsidR="00375117">
              <w:rPr>
                <w:rFonts w:ascii="Calibri" w:eastAsia="Calibri" w:hAnsi="Calibri" w:cs="Times New Roman"/>
                <w:sz w:val="18"/>
              </w:rPr>
              <w:t xml:space="preserve">group </w:t>
            </w:r>
            <w:r>
              <w:rPr>
                <w:rFonts w:ascii="Calibri" w:eastAsia="Calibri" w:hAnsi="Calibri" w:cs="Times New Roman"/>
                <w:sz w:val="18"/>
              </w:rPr>
              <w:t>mobility</w:t>
            </w:r>
            <w:r>
              <w:rPr>
                <w:rFonts w:eastAsia="Arial" w:cs="Arial"/>
                <w:color w:val="000000" w:themeColor="text1"/>
                <w:sz w:val="20"/>
              </w:rPr>
              <w:t xml:space="preserve">. </w:t>
            </w:r>
          </w:p>
          <w:p w14:paraId="3837A800" w14:textId="77777777" w:rsidR="00474D05" w:rsidRDefault="00474D05">
            <w:pPr>
              <w:pStyle w:val="Sansinterligne"/>
              <w:spacing w:before="60" w:after="60"/>
              <w:jc w:val="both"/>
              <w:rPr>
                <w:rFonts w:ascii="Calibri" w:eastAsia="Calibri" w:hAnsi="Calibri" w:cs="Times New Roman"/>
                <w:sz w:val="18"/>
              </w:rPr>
            </w:pPr>
          </w:p>
          <w:p w14:paraId="1B527AF9"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b/>
                <w:sz w:val="18"/>
                <w:u w:val="single"/>
              </w:rPr>
              <w:t>Improvement</w:t>
            </w:r>
            <w:r>
              <w:rPr>
                <w:rFonts w:ascii="Calibri" w:eastAsia="Calibri" w:hAnsi="Calibri" w:cs="Times New Roman"/>
                <w:sz w:val="18"/>
              </w:rPr>
              <w:t xml:space="preserve"> : positive development of a practice in regard to the protection of children and young people. </w:t>
            </w:r>
          </w:p>
          <w:p w14:paraId="46446DAF" w14:textId="77777777" w:rsidR="00474D05" w:rsidRDefault="00474D05">
            <w:pPr>
              <w:pStyle w:val="Sansinterligne"/>
              <w:spacing w:before="60" w:after="60"/>
              <w:jc w:val="both"/>
              <w:rPr>
                <w:rFonts w:ascii="Calibri" w:eastAsia="Calibri" w:hAnsi="Calibri" w:cs="Times New Roman"/>
                <w:sz w:val="18"/>
              </w:rPr>
            </w:pPr>
          </w:p>
          <w:p w14:paraId="4A30BA80" w14:textId="77777777" w:rsidR="00474D05" w:rsidRDefault="00474D05">
            <w:pPr>
              <w:pStyle w:val="Sansinterligne"/>
              <w:spacing w:before="60" w:after="60"/>
              <w:jc w:val="both"/>
              <w:rPr>
                <w:rFonts w:ascii="Calibri" w:eastAsia="Calibri" w:hAnsi="Calibri" w:cs="Times New Roman"/>
                <w:sz w:val="18"/>
              </w:rPr>
            </w:pPr>
          </w:p>
          <w:p w14:paraId="768FDA36" w14:textId="385D249B" w:rsidR="00474D05" w:rsidRDefault="00474D05">
            <w:pPr>
              <w:pStyle w:val="Sansinterligne"/>
              <w:spacing w:before="60" w:after="60"/>
              <w:jc w:val="both"/>
              <w:rPr>
                <w:rFonts w:ascii="Calibri" w:eastAsia="Calibri" w:hAnsi="Calibri" w:cs="Times New Roman"/>
                <w:sz w:val="18"/>
              </w:rPr>
            </w:pPr>
          </w:p>
        </w:tc>
        <w:tc>
          <w:tcPr>
            <w:tcW w:w="4231" w:type="dxa"/>
          </w:tcPr>
          <w:p w14:paraId="49F712F8" w14:textId="1B06AB9A" w:rsidR="00474D05" w:rsidRDefault="006165D7">
            <w:pPr>
              <w:pStyle w:val="Sansinterligne"/>
              <w:spacing w:before="60" w:after="60"/>
              <w:jc w:val="both"/>
              <w:rPr>
                <w:sz w:val="18"/>
              </w:rPr>
            </w:pPr>
            <w:r>
              <w:rPr>
                <w:b/>
                <w:sz w:val="18"/>
                <w:u w:val="single"/>
              </w:rPr>
              <w:lastRenderedPageBreak/>
              <w:t>Resource people</w:t>
            </w:r>
            <w:r>
              <w:rPr>
                <w:b/>
                <w:sz w:val="18"/>
              </w:rPr>
              <w:t xml:space="preserve"> : </w:t>
            </w:r>
            <w:r>
              <w:rPr>
                <w:sz w:val="18"/>
              </w:rPr>
              <w:t xml:space="preserve">individuals, within a community playing a protective role with children and young people affected by migration. </w:t>
            </w:r>
          </w:p>
          <w:p w14:paraId="72AE0108" w14:textId="73193EDA" w:rsidR="00474D05" w:rsidRDefault="006165D7">
            <w:pPr>
              <w:pStyle w:val="Sansinterligne"/>
              <w:spacing w:before="60" w:after="60"/>
              <w:jc w:val="both"/>
              <w:rPr>
                <w:sz w:val="18"/>
              </w:rPr>
            </w:pPr>
            <w:r>
              <w:rPr>
                <w:sz w:val="18"/>
              </w:rPr>
              <w:t xml:space="preserve">Examples: "godmothers" taking care of </w:t>
            </w:r>
            <w:r w:rsidR="00784CFC">
              <w:rPr>
                <w:sz w:val="18"/>
              </w:rPr>
              <w:t>in street situation</w:t>
            </w:r>
            <w:r>
              <w:rPr>
                <w:sz w:val="18"/>
              </w:rPr>
              <w:t xml:space="preserve">;  landlords welcoming children on the move, local notables (e.g. priest) involved in the protection of children;  </w:t>
            </w:r>
            <w:r w:rsidR="00784CFC">
              <w:rPr>
                <w:sz w:val="18"/>
              </w:rPr>
              <w:t>conveyor</w:t>
            </w:r>
            <w:r>
              <w:rPr>
                <w:sz w:val="18"/>
              </w:rPr>
              <w:t xml:space="preserve"> who </w:t>
            </w:r>
            <w:r w:rsidR="00784CFC">
              <w:rPr>
                <w:sz w:val="18"/>
              </w:rPr>
              <w:t>look after</w:t>
            </w:r>
            <w:r>
              <w:rPr>
                <w:sz w:val="18"/>
              </w:rPr>
              <w:t xml:space="preserve"> the children met </w:t>
            </w:r>
            <w:r w:rsidR="00784CFC">
              <w:rPr>
                <w:sz w:val="18"/>
              </w:rPr>
              <w:t>on the way</w:t>
            </w:r>
            <w:r>
              <w:rPr>
                <w:sz w:val="18"/>
              </w:rPr>
              <w:t>.</w:t>
            </w:r>
          </w:p>
          <w:p w14:paraId="186A75D0" w14:textId="77777777" w:rsidR="00474D05" w:rsidRDefault="00474D05">
            <w:pPr>
              <w:pStyle w:val="Sansinterligne"/>
              <w:spacing w:before="60" w:after="60"/>
              <w:jc w:val="both"/>
              <w:rPr>
                <w:b/>
                <w:sz w:val="18"/>
              </w:rPr>
            </w:pPr>
          </w:p>
          <w:p w14:paraId="40255967" w14:textId="0CC76A58" w:rsidR="00474D05" w:rsidRDefault="006165D7">
            <w:pPr>
              <w:pStyle w:val="Sansinterligne"/>
              <w:spacing w:before="60" w:after="60"/>
              <w:jc w:val="both"/>
              <w:rPr>
                <w:sz w:val="18"/>
              </w:rPr>
            </w:pPr>
            <w:r>
              <w:rPr>
                <w:b/>
                <w:sz w:val="18"/>
                <w:u w:val="single"/>
              </w:rPr>
              <w:t>Practices</w:t>
            </w:r>
            <w:r>
              <w:rPr>
                <w:b/>
                <w:sz w:val="18"/>
              </w:rPr>
              <w:t xml:space="preserve"> : </w:t>
            </w:r>
            <w:r w:rsidR="00784CFC">
              <w:rPr>
                <w:sz w:val="18"/>
              </w:rPr>
              <w:t>Convention or emerging proceeding ways</w:t>
            </w:r>
            <w:r>
              <w:rPr>
                <w:sz w:val="18"/>
              </w:rPr>
              <w:t xml:space="preserve">, to carry out </w:t>
            </w:r>
            <w:r>
              <w:rPr>
                <w:b/>
                <w:sz w:val="18"/>
              </w:rPr>
              <w:t>individuals</w:t>
            </w:r>
            <w:r w:rsidR="00784CFC">
              <w:rPr>
                <w:b/>
                <w:sz w:val="18"/>
              </w:rPr>
              <w:t xml:space="preserve"> actions</w:t>
            </w:r>
            <w:r>
              <w:rPr>
                <w:sz w:val="18"/>
              </w:rPr>
              <w:t xml:space="preserve">  within a community based on geographic , cultural or social criteria. The notion of practice covers what the </w:t>
            </w:r>
            <w:r w:rsidR="00784CFC">
              <w:rPr>
                <w:sz w:val="18"/>
              </w:rPr>
              <w:t xml:space="preserve">individual </w:t>
            </w:r>
            <w:r>
              <w:rPr>
                <w:sz w:val="18"/>
              </w:rPr>
              <w:t xml:space="preserve">do </w:t>
            </w:r>
            <w:r w:rsidR="0032387A">
              <w:rPr>
                <w:sz w:val="18"/>
              </w:rPr>
              <w:t>during</w:t>
            </w:r>
            <w:r>
              <w:rPr>
                <w:sz w:val="18"/>
              </w:rPr>
              <w:t xml:space="preserve"> their interpersonal relations or jobs.  Practices are more or less formal (but not formal in terms of administrative recognition), codified, standardized, </w:t>
            </w:r>
            <w:r>
              <w:rPr>
                <w:sz w:val="18"/>
              </w:rPr>
              <w:lastRenderedPageBreak/>
              <w:t xml:space="preserve">controlled, </w:t>
            </w:r>
            <w:r w:rsidR="0032387A">
              <w:rPr>
                <w:sz w:val="18"/>
              </w:rPr>
              <w:t>ritualised</w:t>
            </w:r>
            <w:r>
              <w:rPr>
                <w:sz w:val="18"/>
              </w:rPr>
              <w:t>, etc.</w:t>
            </w:r>
          </w:p>
          <w:p w14:paraId="38C6A783" w14:textId="5947696A"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This isn't an isolated individual action</w:t>
            </w:r>
            <w:r w:rsidR="00F50452">
              <w:rPr>
                <w:rFonts w:ascii="Calibri" w:eastAsia="Calibri" w:hAnsi="Calibri" w:cs="Times New Roman"/>
                <w:sz w:val="18"/>
              </w:rPr>
              <w:t xml:space="preserve"> </w:t>
            </w:r>
            <w:r w:rsidR="0032387A">
              <w:rPr>
                <w:rFonts w:ascii="Calibri" w:eastAsia="Calibri" w:hAnsi="Calibri" w:cs="Times New Roman"/>
                <w:sz w:val="18"/>
              </w:rPr>
              <w:t>but</w:t>
            </w:r>
            <w:r>
              <w:rPr>
                <w:rFonts w:ascii="Calibri" w:eastAsia="Calibri" w:hAnsi="Calibri" w:cs="Times New Roman"/>
                <w:sz w:val="18"/>
              </w:rPr>
              <w:t xml:space="preserve"> a phenomenon requiring the action to be repeated again. </w:t>
            </w:r>
          </w:p>
          <w:p w14:paraId="3AAA20E8" w14:textId="77777777" w:rsidR="00474D05" w:rsidRDefault="00474D05">
            <w:pPr>
              <w:pStyle w:val="Sansinterligne"/>
              <w:spacing w:before="60" w:after="60"/>
              <w:jc w:val="both"/>
              <w:rPr>
                <w:b/>
                <w:sz w:val="18"/>
              </w:rPr>
            </w:pPr>
          </w:p>
          <w:p w14:paraId="30522E43" w14:textId="6F45611D" w:rsidR="00474D05" w:rsidRDefault="006165D7">
            <w:pPr>
              <w:pStyle w:val="Sansinterligne"/>
              <w:spacing w:before="60" w:after="60"/>
              <w:jc w:val="both"/>
              <w:rPr>
                <w:b/>
                <w:sz w:val="18"/>
              </w:rPr>
            </w:pPr>
            <w:r>
              <w:rPr>
                <w:b/>
                <w:sz w:val="18"/>
                <w:u w:val="single"/>
              </w:rPr>
              <w:t>Improvement</w:t>
            </w:r>
            <w:r>
              <w:rPr>
                <w:b/>
                <w:sz w:val="18"/>
              </w:rPr>
              <w:t xml:space="preserve"> : </w:t>
            </w:r>
            <w:r>
              <w:rPr>
                <w:sz w:val="18"/>
              </w:rPr>
              <w:t>positive development of a practice in regard to the protection of children and young people.</w:t>
            </w:r>
            <w:r>
              <w:rPr>
                <w:b/>
                <w:sz w:val="18"/>
              </w:rPr>
              <w:t xml:space="preserve"> </w:t>
            </w:r>
          </w:p>
        </w:tc>
      </w:tr>
      <w:tr w:rsidR="00474D05" w14:paraId="16E7065C" w14:textId="77777777">
        <w:tc>
          <w:tcPr>
            <w:tcW w:w="1101" w:type="dxa"/>
            <w:shd w:val="clear" w:color="auto" w:fill="FDE9D9" w:themeFill="accent6" w:themeFillTint="33"/>
          </w:tcPr>
          <w:p w14:paraId="277444A0" w14:textId="309B1A30"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lastRenderedPageBreak/>
              <w:t>Common Definitions</w:t>
            </w:r>
          </w:p>
        </w:tc>
        <w:tc>
          <w:tcPr>
            <w:tcW w:w="13119" w:type="dxa"/>
            <w:gridSpan w:val="4"/>
          </w:tcPr>
          <w:p w14:paraId="6788F9BE" w14:textId="77777777" w:rsidR="00474D05" w:rsidRDefault="006165D7">
            <w:pPr>
              <w:rPr>
                <w:rFonts w:eastAsia="Arial" w:cs="Arial"/>
                <w:b/>
                <w:color w:val="000000" w:themeColor="text1"/>
                <w:sz w:val="18"/>
                <w:u w:val="single"/>
              </w:rPr>
            </w:pPr>
            <w:r>
              <w:rPr>
                <w:rFonts w:eastAsia="Arial" w:cs="Arial"/>
                <w:b/>
                <w:color w:val="000000" w:themeColor="text1"/>
                <w:sz w:val="18"/>
                <w:u w:val="single"/>
              </w:rPr>
              <w:t>Child protection: see definition in the guidance.</w:t>
            </w:r>
          </w:p>
          <w:p w14:paraId="0CE1C984" w14:textId="77777777" w:rsidR="00474D05" w:rsidRDefault="006165D7">
            <w:pPr>
              <w:rPr>
                <w:rFonts w:cs="Arial"/>
                <w:color w:val="000000"/>
                <w:sz w:val="20"/>
              </w:rPr>
            </w:pPr>
            <w:r>
              <w:rPr>
                <w:rFonts w:eastAsia="Arial" w:cs="Arial"/>
                <w:b/>
                <w:color w:val="000000" w:themeColor="text1"/>
                <w:sz w:val="18"/>
                <w:u w:val="single"/>
              </w:rPr>
              <w:t>Children:</w:t>
            </w:r>
            <w:r>
              <w:rPr>
                <w:rFonts w:eastAsia="Arial" w:cs="Arial"/>
                <w:b/>
                <w:color w:val="000000" w:themeColor="text1"/>
                <w:sz w:val="18"/>
              </w:rPr>
              <w:t xml:space="preserve"> </w:t>
            </w:r>
            <w:r>
              <w:rPr>
                <w:rFonts w:eastAsia="Arial" w:cs="Arial"/>
                <w:color w:val="000000" w:themeColor="text1"/>
                <w:sz w:val="18"/>
              </w:rPr>
              <w:t>under 18.</w:t>
            </w:r>
            <w:r>
              <w:rPr>
                <w:rFonts w:cs="Arial"/>
                <w:color w:val="000000"/>
                <w:sz w:val="20"/>
              </w:rPr>
              <w:t xml:space="preserve">  </w:t>
            </w:r>
            <w:r>
              <w:rPr>
                <w:rFonts w:eastAsia="Arial" w:cs="Arial"/>
                <w:b/>
                <w:color w:val="000000" w:themeColor="text1"/>
                <w:sz w:val="18"/>
                <w:u w:val="single"/>
              </w:rPr>
              <w:t>Young people:</w:t>
            </w:r>
            <w:r>
              <w:rPr>
                <w:rFonts w:cs="Arial"/>
                <w:color w:val="000000"/>
                <w:sz w:val="20"/>
              </w:rPr>
              <w:t xml:space="preserve"> </w:t>
            </w:r>
            <w:r>
              <w:rPr>
                <w:rFonts w:eastAsia="Arial" w:cs="Arial"/>
                <w:color w:val="000000" w:themeColor="text1"/>
                <w:sz w:val="18"/>
              </w:rPr>
              <w:t>18-24 years</w:t>
            </w:r>
          </w:p>
          <w:p w14:paraId="4CFC781D" w14:textId="00E1CCDA" w:rsidR="00474D05" w:rsidRDefault="006165D7">
            <w:pPr>
              <w:rPr>
                <w:sz w:val="18"/>
              </w:rPr>
            </w:pPr>
            <w:r>
              <w:rPr>
                <w:rFonts w:eastAsia="Arial" w:cs="Arial"/>
                <w:b/>
                <w:color w:val="000000" w:themeColor="text1"/>
                <w:sz w:val="18"/>
                <w:u w:val="single"/>
              </w:rPr>
              <w:t>Children and young people affected by migration</w:t>
            </w:r>
            <w:r>
              <w:rPr>
                <w:rFonts w:eastAsia="Arial" w:cs="Arial"/>
                <w:color w:val="000000" w:themeColor="text1"/>
                <w:sz w:val="18"/>
              </w:rPr>
              <w:t xml:space="preserve"> : children and young people belonging to one of the 4 categories </w:t>
            </w:r>
            <w:r w:rsidR="0032387A">
              <w:rPr>
                <w:rFonts w:eastAsia="Arial" w:cs="Arial"/>
                <w:color w:val="000000" w:themeColor="text1"/>
                <w:sz w:val="18"/>
              </w:rPr>
              <w:t xml:space="preserve">as </w:t>
            </w:r>
            <w:r>
              <w:rPr>
                <w:rFonts w:eastAsia="Arial" w:cs="Arial"/>
                <w:color w:val="000000" w:themeColor="text1"/>
                <w:sz w:val="18"/>
              </w:rPr>
              <w:t xml:space="preserve">defined in the document "What protection for children and young people affected by mobility in West Africa" (O. </w:t>
            </w:r>
            <w:proofErr w:type="spellStart"/>
            <w:r>
              <w:rPr>
                <w:rFonts w:eastAsia="Arial" w:cs="Arial"/>
                <w:color w:val="000000" w:themeColor="text1"/>
                <w:sz w:val="18"/>
              </w:rPr>
              <w:t>Feneyrol</w:t>
            </w:r>
            <w:proofErr w:type="spellEnd"/>
            <w:r>
              <w:rPr>
                <w:rFonts w:eastAsia="Arial" w:cs="Arial"/>
                <w:color w:val="000000" w:themeColor="text1"/>
                <w:sz w:val="18"/>
              </w:rPr>
              <w:t>, 2011, regional platform, Dakar)</w:t>
            </w:r>
          </w:p>
          <w:p w14:paraId="0C98BBFE" w14:textId="636A4996" w:rsidR="00474D05" w:rsidRDefault="006165D7">
            <w:pPr>
              <w:pStyle w:val="Paragraphedeliste"/>
              <w:numPr>
                <w:ilvl w:val="0"/>
                <w:numId w:val="4"/>
              </w:numPr>
              <w:rPr>
                <w:rFonts w:eastAsiaTheme="minorEastAsia"/>
                <w:sz w:val="18"/>
              </w:rPr>
            </w:pPr>
            <w:r>
              <w:rPr>
                <w:rFonts w:eastAsia="Arial" w:cs="Arial"/>
                <w:color w:val="000000" w:themeColor="text1"/>
                <w:sz w:val="18"/>
              </w:rPr>
              <w:t xml:space="preserve">Children </w:t>
            </w:r>
            <w:r>
              <w:rPr>
                <w:rFonts w:eastAsia="Arial" w:cs="Arial"/>
                <w:b/>
                <w:color w:val="000000" w:themeColor="text1"/>
                <w:sz w:val="18"/>
                <w:u w:val="single"/>
              </w:rPr>
              <w:t xml:space="preserve">and young people </w:t>
            </w:r>
            <w:r w:rsidR="0032387A">
              <w:rPr>
                <w:rFonts w:eastAsia="Arial" w:cs="Arial"/>
                <w:color w:val="000000" w:themeColor="text1"/>
                <w:sz w:val="18"/>
              </w:rPr>
              <w:t>on the move</w:t>
            </w:r>
            <w:r>
              <w:rPr>
                <w:rFonts w:eastAsia="Arial" w:cs="Arial"/>
                <w:color w:val="000000" w:themeColor="text1"/>
                <w:sz w:val="18"/>
              </w:rPr>
              <w:t xml:space="preserve"> (engaged </w:t>
            </w:r>
            <w:r w:rsidR="0032387A">
              <w:rPr>
                <w:rFonts w:eastAsia="Arial" w:cs="Arial"/>
                <w:color w:val="000000" w:themeColor="text1"/>
                <w:sz w:val="18"/>
              </w:rPr>
              <w:t>in a migration process</w:t>
            </w:r>
            <w:r>
              <w:rPr>
                <w:rFonts w:eastAsia="Arial" w:cs="Arial"/>
                <w:color w:val="000000" w:themeColor="text1"/>
                <w:sz w:val="18"/>
              </w:rPr>
              <w:t>)</w:t>
            </w:r>
          </w:p>
          <w:p w14:paraId="0FF95340" w14:textId="4E297D01" w:rsidR="0032387A" w:rsidRPr="002513F6" w:rsidRDefault="0032387A" w:rsidP="0032387A">
            <w:pPr>
              <w:pStyle w:val="Paragraphedeliste"/>
              <w:numPr>
                <w:ilvl w:val="0"/>
                <w:numId w:val="4"/>
              </w:numPr>
              <w:jc w:val="both"/>
              <w:rPr>
                <w:rFonts w:eastAsia="MS Mincho" w:cs="Helv"/>
                <w:color w:val="000000"/>
                <w:sz w:val="20"/>
              </w:rPr>
            </w:pPr>
            <w:r w:rsidRPr="002513F6">
              <w:rPr>
                <w:rFonts w:eastAsia="MS Mincho" w:cs="Helv"/>
                <w:color w:val="000000"/>
                <w:sz w:val="20"/>
              </w:rPr>
              <w:t xml:space="preserve">Children and young people who are potential migrants (living in environments </w:t>
            </w:r>
            <w:r>
              <w:rPr>
                <w:rFonts w:eastAsia="MS Mincho" w:cs="Helv"/>
                <w:color w:val="000000"/>
                <w:sz w:val="20"/>
              </w:rPr>
              <w:t>highly affected</w:t>
            </w:r>
            <w:r w:rsidRPr="002513F6">
              <w:rPr>
                <w:rFonts w:eastAsia="MS Mincho" w:cs="Helv"/>
                <w:color w:val="000000"/>
                <w:sz w:val="20"/>
              </w:rPr>
              <w:t xml:space="preserve"> by the migration of children and young people and/or </w:t>
            </w:r>
            <w:r>
              <w:rPr>
                <w:rFonts w:eastAsia="MS Mincho" w:cs="Helv"/>
                <w:color w:val="000000"/>
                <w:sz w:val="20"/>
              </w:rPr>
              <w:t xml:space="preserve">migration compelled </w:t>
            </w:r>
            <w:r w:rsidRPr="002513F6">
              <w:rPr>
                <w:rFonts w:eastAsia="MS Mincho" w:cs="Helv"/>
                <w:color w:val="000000"/>
                <w:sz w:val="20"/>
              </w:rPr>
              <w:t xml:space="preserve">environments </w:t>
            </w:r>
            <w:r>
              <w:rPr>
                <w:rFonts w:eastAsia="MS Mincho" w:cs="Helv"/>
                <w:color w:val="000000"/>
                <w:sz w:val="20"/>
              </w:rPr>
              <w:t>forcing</w:t>
            </w:r>
            <w:r w:rsidRPr="002513F6">
              <w:rPr>
                <w:rFonts w:eastAsia="MS Mincho" w:cs="Helv"/>
                <w:color w:val="000000"/>
                <w:sz w:val="20"/>
              </w:rPr>
              <w:t xml:space="preserve"> them to move for economic, social, cultural, historic</w:t>
            </w:r>
            <w:r>
              <w:rPr>
                <w:rFonts w:eastAsia="MS Mincho" w:cs="Helv"/>
                <w:color w:val="000000"/>
                <w:sz w:val="20"/>
              </w:rPr>
              <w:t>al, or political reasons, etc.)</w:t>
            </w:r>
          </w:p>
          <w:p w14:paraId="5A11D581" w14:textId="0B40EECE" w:rsidR="0032387A" w:rsidRPr="002513F6" w:rsidRDefault="0032387A" w:rsidP="0032387A">
            <w:pPr>
              <w:pStyle w:val="Paragraphedeliste"/>
              <w:numPr>
                <w:ilvl w:val="0"/>
                <w:numId w:val="4"/>
              </w:numPr>
              <w:jc w:val="both"/>
              <w:rPr>
                <w:rFonts w:eastAsia="MS Mincho" w:cs="Helv"/>
                <w:color w:val="000000"/>
                <w:sz w:val="20"/>
              </w:rPr>
            </w:pPr>
            <w:r w:rsidRPr="002513F6">
              <w:rPr>
                <w:rFonts w:eastAsia="MS Mincho" w:cs="Helv"/>
                <w:color w:val="000000"/>
                <w:sz w:val="20"/>
              </w:rPr>
              <w:t xml:space="preserve">Children and young people whose </w:t>
            </w:r>
            <w:r>
              <w:rPr>
                <w:rFonts w:eastAsia="MS Mincho" w:cs="Helv"/>
                <w:color w:val="000000"/>
                <w:sz w:val="20"/>
              </w:rPr>
              <w:t>kin</w:t>
            </w:r>
            <w:r w:rsidRPr="002513F6">
              <w:rPr>
                <w:rFonts w:eastAsia="MS Mincho" w:cs="Helv"/>
                <w:color w:val="000000"/>
                <w:sz w:val="20"/>
              </w:rPr>
              <w:t xml:space="preserve"> (siblings, guardians) </w:t>
            </w:r>
            <w:r>
              <w:rPr>
                <w:rFonts w:eastAsia="MS Mincho" w:cs="Helv"/>
                <w:color w:val="000000"/>
                <w:sz w:val="20"/>
              </w:rPr>
              <w:t>have migrated (children left behind)</w:t>
            </w:r>
          </w:p>
          <w:p w14:paraId="65DCA039" w14:textId="5C539F5B" w:rsidR="00474D05" w:rsidRDefault="0032387A">
            <w:pPr>
              <w:rPr>
                <w:rFonts w:eastAsiaTheme="minorEastAsia"/>
                <w:sz w:val="18"/>
              </w:rPr>
            </w:pPr>
            <w:r w:rsidRPr="002513F6">
              <w:rPr>
                <w:rFonts w:eastAsia="MS Mincho" w:cs="Helv"/>
                <w:color w:val="000000"/>
                <w:sz w:val="20"/>
              </w:rPr>
              <w:t>Children and young people temporarily or permanently out of migration (integrated, reintegrated, return</w:t>
            </w:r>
            <w:r w:rsidDel="0032387A">
              <w:rPr>
                <w:rFonts w:eastAsia="Arial" w:cs="Arial"/>
                <w:color w:val="000000" w:themeColor="text1"/>
                <w:sz w:val="18"/>
              </w:rPr>
              <w:t xml:space="preserve"> </w:t>
            </w:r>
            <w:r w:rsidR="006165D7">
              <w:rPr>
                <w:rFonts w:eastAsia="Arial" w:cs="Arial"/>
                <w:b/>
                <w:color w:val="000000" w:themeColor="text1"/>
                <w:sz w:val="18"/>
                <w:u w:val="single"/>
              </w:rPr>
              <w:t>Areas of origin, transit and destination</w:t>
            </w:r>
            <w:r w:rsidR="006165D7">
              <w:rPr>
                <w:rFonts w:eastAsia="Arial" w:cs="Arial"/>
                <w:color w:val="000000" w:themeColor="text1"/>
                <w:sz w:val="18"/>
              </w:rPr>
              <w:t xml:space="preserve"> : geographical areas where  children and young people affected by migration live, </w:t>
            </w:r>
            <w:r w:rsidR="00995352">
              <w:rPr>
                <w:rFonts w:eastAsia="Arial" w:cs="Arial"/>
                <w:color w:val="000000" w:themeColor="text1"/>
                <w:sz w:val="18"/>
              </w:rPr>
              <w:t xml:space="preserve">passing by </w:t>
            </w:r>
            <w:r w:rsidR="006165D7">
              <w:rPr>
                <w:rFonts w:eastAsia="Arial" w:cs="Arial"/>
                <w:color w:val="000000" w:themeColor="text1"/>
                <w:sz w:val="18"/>
              </w:rPr>
              <w:t>or stay.</w:t>
            </w:r>
          </w:p>
          <w:p w14:paraId="5BFBA1D7" w14:textId="5D5130D4" w:rsidR="00474D05" w:rsidRDefault="006165D7">
            <w:pPr>
              <w:pStyle w:val="Paragraphedeliste"/>
              <w:numPr>
                <w:ilvl w:val="0"/>
                <w:numId w:val="3"/>
              </w:numPr>
              <w:rPr>
                <w:rFonts w:eastAsiaTheme="minorEastAsia"/>
                <w:color w:val="000000" w:themeColor="text1"/>
                <w:sz w:val="18"/>
              </w:rPr>
            </w:pPr>
            <w:r>
              <w:rPr>
                <w:rFonts w:eastAsia="Arial" w:cs="Arial"/>
                <w:color w:val="000000" w:themeColor="text1"/>
                <w:sz w:val="18"/>
                <w:u w:val="single"/>
              </w:rPr>
              <w:t>Area of origin</w:t>
            </w:r>
            <w:r>
              <w:rPr>
                <w:rFonts w:eastAsia="Arial" w:cs="Arial"/>
                <w:color w:val="000000" w:themeColor="text1"/>
                <w:sz w:val="18"/>
              </w:rPr>
              <w:t xml:space="preserve"> : place of initial departure </w:t>
            </w:r>
            <w:r w:rsidR="00995352">
              <w:rPr>
                <w:rFonts w:eastAsia="Arial" w:cs="Arial"/>
                <w:color w:val="000000" w:themeColor="text1"/>
                <w:sz w:val="18"/>
              </w:rPr>
              <w:t xml:space="preserve">for </w:t>
            </w:r>
            <w:r>
              <w:rPr>
                <w:rFonts w:eastAsia="Arial" w:cs="Arial"/>
                <w:color w:val="000000" w:themeColor="text1"/>
                <w:sz w:val="18"/>
              </w:rPr>
              <w:t xml:space="preserve">the child in </w:t>
            </w:r>
            <w:r w:rsidR="00B21A42">
              <w:rPr>
                <w:rFonts w:eastAsia="Arial" w:cs="Arial"/>
                <w:color w:val="000000" w:themeColor="text1"/>
                <w:sz w:val="18"/>
              </w:rPr>
              <w:t>move</w:t>
            </w:r>
            <w:r>
              <w:rPr>
                <w:rFonts w:eastAsia="Arial" w:cs="Arial"/>
                <w:color w:val="000000" w:themeColor="text1"/>
                <w:sz w:val="18"/>
              </w:rPr>
              <w:t>, return</w:t>
            </w:r>
            <w:r w:rsidR="00995352">
              <w:rPr>
                <w:rFonts w:eastAsia="Arial" w:cs="Arial"/>
                <w:color w:val="000000" w:themeColor="text1"/>
                <w:sz w:val="18"/>
              </w:rPr>
              <w:t>ing</w:t>
            </w:r>
            <w:r>
              <w:rPr>
                <w:rFonts w:eastAsia="Arial" w:cs="Arial"/>
                <w:color w:val="000000" w:themeColor="text1"/>
                <w:sz w:val="18"/>
              </w:rPr>
              <w:t xml:space="preserve"> or exposed to  migration</w:t>
            </w:r>
            <w:r w:rsidR="00F50452">
              <w:rPr>
                <w:rFonts w:eastAsia="Arial" w:cs="Arial"/>
                <w:color w:val="000000" w:themeColor="text1"/>
                <w:sz w:val="18"/>
              </w:rPr>
              <w:t xml:space="preserve"> </w:t>
            </w:r>
            <w:r w:rsidR="00995352">
              <w:rPr>
                <w:rFonts w:eastAsia="Arial" w:cs="Arial"/>
                <w:color w:val="000000" w:themeColor="text1"/>
                <w:sz w:val="18"/>
              </w:rPr>
              <w:t>as well as for</w:t>
            </w:r>
            <w:r>
              <w:rPr>
                <w:rFonts w:eastAsia="Arial" w:cs="Arial"/>
                <w:color w:val="000000" w:themeColor="text1"/>
                <w:sz w:val="18"/>
              </w:rPr>
              <w:t xml:space="preserve">  the parents/guardians of the child 'left behind'; </w:t>
            </w:r>
          </w:p>
          <w:p w14:paraId="5F7CADF7" w14:textId="36EB1453" w:rsidR="00474D05" w:rsidRDefault="006165D7">
            <w:pPr>
              <w:pStyle w:val="Paragraphedeliste"/>
              <w:numPr>
                <w:ilvl w:val="0"/>
                <w:numId w:val="3"/>
              </w:numPr>
              <w:rPr>
                <w:rFonts w:eastAsiaTheme="minorEastAsia"/>
                <w:color w:val="000000" w:themeColor="text1"/>
                <w:sz w:val="18"/>
              </w:rPr>
            </w:pPr>
            <w:r>
              <w:rPr>
                <w:rFonts w:eastAsia="Arial" w:cs="Arial"/>
                <w:color w:val="000000" w:themeColor="text1"/>
                <w:sz w:val="18"/>
                <w:u w:val="single"/>
              </w:rPr>
              <w:t>Destination area</w:t>
            </w:r>
            <w:r>
              <w:rPr>
                <w:rFonts w:eastAsia="Arial" w:cs="Arial"/>
                <w:color w:val="000000" w:themeColor="text1"/>
                <w:sz w:val="18"/>
              </w:rPr>
              <w:t xml:space="preserve"> : place </w:t>
            </w:r>
            <w:r w:rsidR="00995352">
              <w:rPr>
                <w:rFonts w:eastAsia="Arial" w:cs="Arial"/>
                <w:color w:val="000000" w:themeColor="text1"/>
                <w:sz w:val="18"/>
              </w:rPr>
              <w:t xml:space="preserve">in </w:t>
            </w:r>
            <w:r>
              <w:rPr>
                <w:rFonts w:eastAsia="Arial" w:cs="Arial"/>
                <w:color w:val="000000" w:themeColor="text1"/>
                <w:sz w:val="18"/>
              </w:rPr>
              <w:t xml:space="preserve">which the child </w:t>
            </w:r>
            <w:r w:rsidR="00995352">
              <w:rPr>
                <w:rFonts w:eastAsia="Arial" w:cs="Arial"/>
                <w:color w:val="000000" w:themeColor="text1"/>
                <w:sz w:val="18"/>
              </w:rPr>
              <w:t xml:space="preserve">in move is passing by </w:t>
            </w:r>
            <w:r>
              <w:rPr>
                <w:rFonts w:eastAsia="Arial" w:cs="Arial"/>
                <w:color w:val="000000" w:themeColor="text1"/>
                <w:sz w:val="18"/>
              </w:rPr>
              <w:t xml:space="preserve">or chooses to settle, </w:t>
            </w:r>
            <w:r w:rsidR="00995352">
              <w:rPr>
                <w:rFonts w:eastAsia="Arial" w:cs="Arial"/>
                <w:color w:val="000000" w:themeColor="text1"/>
                <w:sz w:val="18"/>
              </w:rPr>
              <w:t xml:space="preserve">acknowledging the fact that this </w:t>
            </w:r>
            <w:r>
              <w:rPr>
                <w:rFonts w:eastAsia="Arial" w:cs="Arial"/>
                <w:color w:val="000000" w:themeColor="text1"/>
                <w:sz w:val="18"/>
              </w:rPr>
              <w:t xml:space="preserve">destination can change during the course of his </w:t>
            </w:r>
            <w:r w:rsidR="00995352">
              <w:rPr>
                <w:rFonts w:eastAsia="Arial" w:cs="Arial"/>
                <w:color w:val="000000" w:themeColor="text1"/>
                <w:sz w:val="18"/>
              </w:rPr>
              <w:t>journey</w:t>
            </w:r>
            <w:r>
              <w:rPr>
                <w:rFonts w:eastAsia="Arial" w:cs="Arial"/>
                <w:color w:val="000000" w:themeColor="text1"/>
                <w:sz w:val="18"/>
              </w:rPr>
              <w:t>;</w:t>
            </w:r>
          </w:p>
          <w:p w14:paraId="300A518B" w14:textId="03DB8257" w:rsidR="00474D05" w:rsidRDefault="00995352" w:rsidP="00995352">
            <w:pPr>
              <w:pStyle w:val="Sansinterligne"/>
              <w:spacing w:before="60" w:after="60"/>
              <w:jc w:val="both"/>
              <w:rPr>
                <w:rFonts w:ascii="Calibri" w:eastAsia="Calibri" w:hAnsi="Calibri" w:cs="Times New Roman"/>
                <w:sz w:val="18"/>
              </w:rPr>
            </w:pPr>
            <w:r>
              <w:rPr>
                <w:rFonts w:eastAsia="Arial" w:cs="Arial"/>
                <w:color w:val="000000" w:themeColor="text1"/>
                <w:sz w:val="18"/>
                <w:u w:val="single"/>
              </w:rPr>
              <w:t xml:space="preserve">Transit </w:t>
            </w:r>
            <w:r w:rsidR="006165D7">
              <w:rPr>
                <w:rFonts w:eastAsia="Arial" w:cs="Arial"/>
                <w:color w:val="000000" w:themeColor="text1"/>
                <w:sz w:val="18"/>
                <w:u w:val="single"/>
              </w:rPr>
              <w:t>area</w:t>
            </w:r>
            <w:r w:rsidR="006165D7">
              <w:t xml:space="preserve"> </w:t>
            </w:r>
            <w:r w:rsidR="006165D7">
              <w:rPr>
                <w:rFonts w:eastAsia="Arial" w:cs="Arial"/>
                <w:color w:val="000000" w:themeColor="text1"/>
                <w:sz w:val="18"/>
              </w:rPr>
              <w:t xml:space="preserve"> &lt;/</w:t>
            </w:r>
            <w:proofErr w:type="spellStart"/>
            <w:r w:rsidR="006165D7">
              <w:rPr>
                <w:rFonts w:eastAsia="Arial" w:cs="Arial"/>
                <w:color w:val="000000" w:themeColor="text1"/>
                <w:sz w:val="18"/>
              </w:rPr>
              <w:t>bx</w:t>
            </w:r>
            <w:proofErr w:type="spellEnd"/>
            <w:r w:rsidR="006165D7">
              <w:rPr>
                <w:rFonts w:eastAsia="Arial" w:cs="Arial"/>
                <w:color w:val="000000" w:themeColor="text1"/>
                <w:sz w:val="18"/>
              </w:rPr>
              <w:t xml:space="preserve">&gt; : </w:t>
            </w:r>
            <w:r>
              <w:rPr>
                <w:rFonts w:eastAsia="Arial" w:cs="Arial"/>
                <w:color w:val="000000" w:themeColor="text1"/>
                <w:sz w:val="18"/>
              </w:rPr>
              <w:t>Short-term or transitional place for a children during its journey</w:t>
            </w:r>
            <w:r w:rsidR="006165D7">
              <w:rPr>
                <w:rFonts w:eastAsia="Arial" w:cs="Arial"/>
                <w:color w:val="000000" w:themeColor="text1"/>
                <w:sz w:val="18"/>
              </w:rPr>
              <w:t xml:space="preserve">.  A destination area can become a </w:t>
            </w:r>
            <w:r>
              <w:rPr>
                <w:rFonts w:eastAsia="Arial" w:cs="Arial"/>
                <w:color w:val="000000" w:themeColor="text1"/>
                <w:sz w:val="18"/>
              </w:rPr>
              <w:t xml:space="preserve">transit </w:t>
            </w:r>
            <w:r w:rsidR="006165D7">
              <w:rPr>
                <w:rFonts w:eastAsia="Arial" w:cs="Arial"/>
                <w:color w:val="000000" w:themeColor="text1"/>
                <w:sz w:val="18"/>
              </w:rPr>
              <w:t>area if the child ultimately continues his journey to another destination.</w:t>
            </w:r>
          </w:p>
        </w:tc>
      </w:tr>
      <w:tr w:rsidR="00474D05" w14:paraId="65587F25" w14:textId="77777777">
        <w:tc>
          <w:tcPr>
            <w:tcW w:w="1101" w:type="dxa"/>
            <w:shd w:val="clear" w:color="auto" w:fill="FDE9D9" w:themeFill="accent6" w:themeFillTint="33"/>
          </w:tcPr>
          <w:p w14:paraId="2D3891C6" w14:textId="77777777"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t>What it measures</w:t>
            </w:r>
          </w:p>
          <w:p w14:paraId="6E3D19AA" w14:textId="77777777" w:rsidR="00474D05" w:rsidRDefault="00474D05">
            <w:pPr>
              <w:pStyle w:val="Sansinterligne"/>
              <w:spacing w:before="60" w:after="60"/>
              <w:jc w:val="both"/>
              <w:rPr>
                <w:rFonts w:ascii="Calibri" w:eastAsia="Calibri" w:hAnsi="Calibri" w:cs="Times New Roman"/>
                <w:b/>
                <w:sz w:val="18"/>
              </w:rPr>
            </w:pPr>
          </w:p>
          <w:p w14:paraId="3F7CAFA5" w14:textId="390E8C90" w:rsidR="00474D05" w:rsidRDefault="006165D7">
            <w:pPr>
              <w:pStyle w:val="Sansinterligne"/>
              <w:spacing w:before="60" w:after="60"/>
              <w:jc w:val="both"/>
              <w:rPr>
                <w:rFonts w:ascii="Calibri" w:eastAsia="Calibri" w:hAnsi="Calibri" w:cs="Times New Roman"/>
                <w:b/>
                <w:sz w:val="18"/>
              </w:rPr>
            </w:pPr>
            <w:r>
              <w:rPr>
                <w:rFonts w:ascii="Arial" w:hAnsi="Arial" w:cs="Arial"/>
                <w:noProof/>
                <w:sz w:val="18"/>
                <w:lang w:val="en-US"/>
              </w:rPr>
              <w:drawing>
                <wp:inline distT="0" distB="0" distL="0" distR="0" wp14:anchorId="7E334940" wp14:editId="108E0D65">
                  <wp:extent cx="496800" cy="49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10 Reduced inqualit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inline>
              </w:drawing>
            </w:r>
          </w:p>
        </w:tc>
        <w:tc>
          <w:tcPr>
            <w:tcW w:w="4252" w:type="dxa"/>
          </w:tcPr>
          <w:p w14:paraId="1965217B" w14:textId="16817899" w:rsidR="00474D05" w:rsidRDefault="006165D7">
            <w:pPr>
              <w:rPr>
                <w:rFonts w:eastAsia="Arial" w:cs="Arial"/>
                <w:sz w:val="20"/>
              </w:rPr>
            </w:pPr>
            <w:r>
              <w:rPr>
                <w:rFonts w:eastAsia="Arial" w:cs="Arial"/>
                <w:color w:val="000000" w:themeColor="text1"/>
                <w:sz w:val="18"/>
              </w:rPr>
              <w:t xml:space="preserve">This indicator </w:t>
            </w:r>
            <w:r w:rsidR="00AD2C1E">
              <w:rPr>
                <w:rFonts w:eastAsia="Arial" w:cs="Arial"/>
                <w:color w:val="000000" w:themeColor="text1"/>
                <w:sz w:val="18"/>
              </w:rPr>
              <w:t xml:space="preserve">informs </w:t>
            </w:r>
            <w:r w:rsidR="00EB48DC">
              <w:rPr>
                <w:rFonts w:eastAsia="Arial" w:cs="Arial"/>
                <w:color w:val="000000" w:themeColor="text1"/>
                <w:sz w:val="18"/>
              </w:rPr>
              <w:t xml:space="preserve">on </w:t>
            </w:r>
            <w:proofErr w:type="spellStart"/>
            <w:r w:rsidR="00EB48DC">
              <w:rPr>
                <w:rFonts w:eastAsia="Arial" w:cs="Arial"/>
                <w:color w:val="000000" w:themeColor="text1"/>
                <w:sz w:val="18"/>
              </w:rPr>
              <w:t>Tdh</w:t>
            </w:r>
            <w:proofErr w:type="spellEnd"/>
            <w:r w:rsidR="00EB48DC">
              <w:rPr>
                <w:rFonts w:eastAsia="Arial" w:cs="Arial"/>
                <w:color w:val="000000" w:themeColor="text1"/>
                <w:sz w:val="18"/>
              </w:rPr>
              <w:t xml:space="preserve"> contribution through its interventions to the </w:t>
            </w:r>
            <w:r>
              <w:rPr>
                <w:rFonts w:eastAsia="Arial" w:cs="Arial"/>
                <w:color w:val="000000" w:themeColor="text1"/>
                <w:sz w:val="18"/>
              </w:rPr>
              <w:t>strengthening</w:t>
            </w:r>
            <w:r w:rsidR="00EB48DC">
              <w:rPr>
                <w:rFonts w:eastAsia="Arial" w:cs="Arial"/>
                <w:color w:val="000000" w:themeColor="text1"/>
                <w:sz w:val="18"/>
              </w:rPr>
              <w:t xml:space="preserve"> of institutions</w:t>
            </w:r>
            <w:r>
              <w:rPr>
                <w:rFonts w:eastAsia="Arial" w:cs="Arial"/>
                <w:color w:val="000000" w:themeColor="text1"/>
                <w:sz w:val="18"/>
              </w:rPr>
              <w:t xml:space="preserve"> in the </w:t>
            </w:r>
            <w:r w:rsidR="00EB48DC">
              <w:rPr>
                <w:rFonts w:eastAsia="Arial" w:cs="Arial"/>
                <w:color w:val="000000" w:themeColor="text1"/>
                <w:sz w:val="18"/>
              </w:rPr>
              <w:t xml:space="preserve">field </w:t>
            </w:r>
            <w:r>
              <w:rPr>
                <w:rFonts w:eastAsia="Arial" w:cs="Arial"/>
                <w:color w:val="000000" w:themeColor="text1"/>
                <w:sz w:val="18"/>
              </w:rPr>
              <w:t>of protection of children and young people affected by migration.</w:t>
            </w:r>
            <w:r>
              <w:rPr>
                <w:rFonts w:eastAsia="Arial" w:cs="Arial"/>
                <w:sz w:val="20"/>
              </w:rPr>
              <w:t xml:space="preserve"> </w:t>
            </w:r>
          </w:p>
          <w:p w14:paraId="57C23B55" w14:textId="77777777" w:rsidR="00474D05" w:rsidRDefault="00474D05">
            <w:pPr>
              <w:rPr>
                <w:rFonts w:eastAsia="Arial" w:cs="Arial"/>
                <w:sz w:val="20"/>
              </w:rPr>
            </w:pPr>
          </w:p>
          <w:p w14:paraId="2D6B2D4D" w14:textId="101C0D73" w:rsidR="00474D05" w:rsidRDefault="00474D05">
            <w:pPr>
              <w:rPr>
                <w:rFonts w:ascii="Calibri" w:eastAsia="Calibri" w:hAnsi="Calibri" w:cs="Times New Roman"/>
                <w:sz w:val="18"/>
              </w:rPr>
            </w:pPr>
          </w:p>
        </w:tc>
        <w:tc>
          <w:tcPr>
            <w:tcW w:w="4636" w:type="dxa"/>
            <w:gridSpan w:val="2"/>
          </w:tcPr>
          <w:p w14:paraId="03B5AD15" w14:textId="0C75EB7C" w:rsidR="00474D05" w:rsidRDefault="006165D7" w:rsidP="00EB48DC">
            <w:pPr>
              <w:pStyle w:val="Sansinterligne"/>
              <w:spacing w:before="60" w:after="60"/>
              <w:jc w:val="both"/>
              <w:rPr>
                <w:rFonts w:ascii="Calibri" w:eastAsia="Calibri" w:hAnsi="Calibri" w:cs="Times New Roman"/>
                <w:sz w:val="18"/>
              </w:rPr>
            </w:pPr>
            <w:r>
              <w:rPr>
                <w:rFonts w:ascii="Calibri" w:eastAsia="Calibri" w:hAnsi="Calibri" w:cs="Times New Roman"/>
                <w:sz w:val="18"/>
              </w:rPr>
              <w:t>This indicator allows to measure the improvement of protective practices</w:t>
            </w:r>
            <w:r w:rsidR="00EB48DC">
              <w:rPr>
                <w:rFonts w:ascii="Calibri" w:eastAsia="Calibri" w:hAnsi="Calibri" w:cs="Times New Roman"/>
                <w:sz w:val="18"/>
              </w:rPr>
              <w:t>,</w:t>
            </w:r>
            <w:r>
              <w:rPr>
                <w:rFonts w:ascii="Calibri" w:eastAsia="Calibri" w:hAnsi="Calibri" w:cs="Times New Roman"/>
                <w:sz w:val="18"/>
              </w:rPr>
              <w:t xml:space="preserve"> </w:t>
            </w:r>
            <w:r w:rsidR="00EB48DC">
              <w:rPr>
                <w:rFonts w:ascii="Calibri" w:eastAsia="Calibri" w:hAnsi="Calibri" w:cs="Times New Roman"/>
                <w:sz w:val="18"/>
              </w:rPr>
              <w:t xml:space="preserve">concerning </w:t>
            </w:r>
            <w:r>
              <w:rPr>
                <w:rFonts w:ascii="Calibri" w:eastAsia="Calibri" w:hAnsi="Calibri" w:cs="Times New Roman"/>
                <w:sz w:val="18"/>
              </w:rPr>
              <w:t xml:space="preserve">children and young people, carried out by a collective at community level </w:t>
            </w:r>
            <w:r w:rsidR="00EB48DC">
              <w:rPr>
                <w:rFonts w:ascii="Calibri" w:eastAsia="Calibri" w:hAnsi="Calibri" w:cs="Times New Roman"/>
                <w:sz w:val="18"/>
              </w:rPr>
              <w:t xml:space="preserve">after </w:t>
            </w:r>
            <w:r>
              <w:rPr>
                <w:rFonts w:ascii="Calibri" w:eastAsia="Calibri" w:hAnsi="Calibri" w:cs="Times New Roman"/>
                <w:sz w:val="18"/>
              </w:rPr>
              <w:t xml:space="preserve">an intervention of </w:t>
            </w:r>
            <w:proofErr w:type="spellStart"/>
            <w:r>
              <w:rPr>
                <w:rFonts w:ascii="Calibri" w:eastAsia="Calibri" w:hAnsi="Calibri" w:cs="Times New Roman"/>
                <w:sz w:val="18"/>
              </w:rPr>
              <w:t>Tdh</w:t>
            </w:r>
            <w:proofErr w:type="spellEnd"/>
            <w:r>
              <w:rPr>
                <w:rFonts w:ascii="Calibri" w:eastAsia="Calibri" w:hAnsi="Calibri" w:cs="Times New Roman"/>
                <w:sz w:val="18"/>
              </w:rPr>
              <w:t>.</w:t>
            </w:r>
          </w:p>
        </w:tc>
        <w:tc>
          <w:tcPr>
            <w:tcW w:w="4231" w:type="dxa"/>
          </w:tcPr>
          <w:p w14:paraId="1A602C16" w14:textId="310C7715"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This indicator allows to measure to what extent </w:t>
            </w:r>
            <w:proofErr w:type="spellStart"/>
            <w:r>
              <w:rPr>
                <w:rFonts w:ascii="Calibri" w:eastAsia="Calibri" w:hAnsi="Calibri" w:cs="Times New Roman"/>
                <w:sz w:val="18"/>
              </w:rPr>
              <w:t>Tdh</w:t>
            </w:r>
            <w:proofErr w:type="spellEnd"/>
            <w:r>
              <w:rPr>
                <w:rFonts w:ascii="Calibri" w:eastAsia="Calibri" w:hAnsi="Calibri" w:cs="Times New Roman"/>
                <w:sz w:val="18"/>
              </w:rPr>
              <w:t xml:space="preserve"> interventions contribute to the improvement of practices at the community level, which if they are not institutionalized, play a fundamental role in the protection of children.  </w:t>
            </w:r>
          </w:p>
        </w:tc>
      </w:tr>
      <w:tr w:rsidR="00474D05" w14:paraId="68E1D7FC" w14:textId="77777777">
        <w:tc>
          <w:tcPr>
            <w:tcW w:w="1101" w:type="dxa"/>
            <w:shd w:val="clear" w:color="auto" w:fill="FDE9D9" w:themeFill="accent6" w:themeFillTint="33"/>
          </w:tcPr>
          <w:p w14:paraId="0F12A129" w14:textId="592F3D88"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lastRenderedPageBreak/>
              <w:t>Unity and disaggregation</w:t>
            </w:r>
          </w:p>
        </w:tc>
        <w:tc>
          <w:tcPr>
            <w:tcW w:w="4252" w:type="dxa"/>
          </w:tcPr>
          <w:p w14:paraId="12C1065D"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Unit: service</w:t>
            </w:r>
          </w:p>
          <w:p w14:paraId="621E6AF8"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Disaggregation</w:t>
            </w:r>
          </w:p>
          <w:p w14:paraId="6D6375F1" w14:textId="0F6A9E1E" w:rsidR="00474D05" w:rsidRDefault="006165D7">
            <w:pPr>
              <w:pStyle w:val="Sansinterligne"/>
              <w:numPr>
                <w:ilvl w:val="0"/>
                <w:numId w:val="37"/>
              </w:numPr>
              <w:spacing w:before="60" w:after="60"/>
              <w:ind w:left="0" w:firstLine="0"/>
              <w:jc w:val="both"/>
              <w:rPr>
                <w:rFonts w:ascii="Calibri" w:eastAsia="Calibri" w:hAnsi="Calibri" w:cs="Times New Roman"/>
                <w:sz w:val="18"/>
              </w:rPr>
            </w:pPr>
            <w:r>
              <w:rPr>
                <w:rFonts w:ascii="Calibri" w:eastAsia="Calibri" w:hAnsi="Calibri" w:cs="Times New Roman"/>
                <w:sz w:val="18"/>
              </w:rPr>
              <w:t>By type of services (public entities; other services mandated by a public authority or other institutional services)</w:t>
            </w:r>
          </w:p>
          <w:p w14:paraId="53FE2279" w14:textId="1DA255CA" w:rsidR="00474D05" w:rsidRDefault="006165D7">
            <w:pPr>
              <w:pStyle w:val="Sansinterligne"/>
              <w:numPr>
                <w:ilvl w:val="0"/>
                <w:numId w:val="37"/>
              </w:numPr>
              <w:spacing w:before="60" w:after="60"/>
              <w:ind w:left="0" w:firstLine="0"/>
              <w:jc w:val="both"/>
              <w:rPr>
                <w:rFonts w:ascii="Calibri" w:eastAsia="Calibri" w:hAnsi="Calibri" w:cs="Times New Roman"/>
                <w:sz w:val="18"/>
              </w:rPr>
            </w:pPr>
            <w:r>
              <w:rPr>
                <w:rFonts w:ascii="Calibri" w:eastAsia="Calibri" w:hAnsi="Calibri" w:cs="Times New Roman"/>
                <w:sz w:val="18"/>
              </w:rPr>
              <w:t>By geographical administrative unit</w:t>
            </w:r>
          </w:p>
          <w:p w14:paraId="7D289BD0" w14:textId="4F10AFF2" w:rsidR="00474D05" w:rsidRDefault="006165D7">
            <w:pPr>
              <w:pStyle w:val="Sansinterligne"/>
              <w:numPr>
                <w:ilvl w:val="0"/>
                <w:numId w:val="37"/>
              </w:numPr>
              <w:spacing w:before="60" w:after="60"/>
              <w:ind w:left="0" w:firstLine="0"/>
              <w:jc w:val="both"/>
              <w:rPr>
                <w:rFonts w:ascii="Calibri" w:eastAsia="Calibri" w:hAnsi="Calibri" w:cs="Times New Roman"/>
                <w:sz w:val="18"/>
              </w:rPr>
            </w:pPr>
            <w:r>
              <w:rPr>
                <w:rFonts w:ascii="Calibri" w:eastAsia="Calibri" w:hAnsi="Calibri" w:cs="Times New Roman"/>
                <w:sz w:val="18"/>
              </w:rPr>
              <w:t>By age category</w:t>
            </w:r>
          </w:p>
          <w:p w14:paraId="58BD58E4" w14:textId="7EAE3F8A" w:rsidR="00474D05" w:rsidRDefault="00474D05">
            <w:pPr>
              <w:pStyle w:val="Sansinterligne"/>
              <w:spacing w:before="60" w:after="60"/>
              <w:jc w:val="both"/>
              <w:rPr>
                <w:rFonts w:ascii="Calibri" w:eastAsia="Calibri" w:hAnsi="Calibri" w:cs="Times New Roman"/>
                <w:sz w:val="18"/>
              </w:rPr>
            </w:pPr>
          </w:p>
        </w:tc>
        <w:tc>
          <w:tcPr>
            <w:tcW w:w="4636" w:type="dxa"/>
            <w:gridSpan w:val="2"/>
          </w:tcPr>
          <w:p w14:paraId="4641324D" w14:textId="2AC2F703"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Unit: Group</w:t>
            </w:r>
          </w:p>
          <w:p w14:paraId="170C8380" w14:textId="77777777" w:rsidR="00474D05" w:rsidRDefault="006165D7">
            <w:pPr>
              <w:pStyle w:val="Sansinterligne"/>
              <w:spacing w:before="60" w:after="60"/>
              <w:rPr>
                <w:rFonts w:ascii="Calibri" w:eastAsia="Calibri" w:hAnsi="Calibri" w:cs="Times New Roman"/>
                <w:sz w:val="18"/>
              </w:rPr>
            </w:pPr>
            <w:r>
              <w:rPr>
                <w:rFonts w:ascii="Calibri" w:eastAsia="Calibri" w:hAnsi="Calibri" w:cs="Times New Roman"/>
                <w:sz w:val="18"/>
              </w:rPr>
              <w:t xml:space="preserve">Disaggregation </w:t>
            </w:r>
          </w:p>
          <w:p w14:paraId="148AF9D8" w14:textId="561D7886" w:rsidR="00474D05" w:rsidRDefault="006165D7">
            <w:pPr>
              <w:pStyle w:val="Sansinterligne"/>
              <w:numPr>
                <w:ilvl w:val="0"/>
                <w:numId w:val="37"/>
              </w:numPr>
              <w:spacing w:before="60" w:after="60"/>
              <w:ind w:left="0" w:firstLine="0"/>
              <w:jc w:val="both"/>
              <w:rPr>
                <w:rFonts w:ascii="Calibri" w:eastAsia="Calibri" w:hAnsi="Calibri" w:cs="Times New Roman"/>
                <w:sz w:val="18"/>
              </w:rPr>
            </w:pPr>
            <w:r>
              <w:rPr>
                <w:rFonts w:ascii="Calibri" w:eastAsia="Calibri" w:hAnsi="Calibri" w:cs="Times New Roman"/>
                <w:sz w:val="18"/>
              </w:rPr>
              <w:t>By type of practice: preventative/responsive</w:t>
            </w:r>
          </w:p>
          <w:p w14:paraId="6CEB9F9E" w14:textId="1BAB55EF" w:rsidR="00474D05" w:rsidRDefault="006165D7">
            <w:pPr>
              <w:pStyle w:val="Sansinterligne"/>
              <w:numPr>
                <w:ilvl w:val="0"/>
                <w:numId w:val="37"/>
              </w:numPr>
              <w:spacing w:before="60" w:after="60"/>
              <w:ind w:left="0" w:firstLine="0"/>
              <w:jc w:val="both"/>
              <w:rPr>
                <w:rFonts w:ascii="Calibri" w:eastAsia="Calibri" w:hAnsi="Calibri" w:cs="Times New Roman"/>
                <w:sz w:val="18"/>
              </w:rPr>
            </w:pPr>
            <w:r>
              <w:rPr>
                <w:rFonts w:ascii="Calibri" w:eastAsia="Calibri" w:hAnsi="Calibri" w:cs="Times New Roman"/>
                <w:sz w:val="18"/>
              </w:rPr>
              <w:t>By geographical administrative unit</w:t>
            </w:r>
          </w:p>
          <w:p w14:paraId="7308091A" w14:textId="5982C7F4" w:rsidR="00474D05" w:rsidRDefault="00474D05">
            <w:pPr>
              <w:pStyle w:val="Sansinterligne"/>
              <w:spacing w:before="60" w:after="60"/>
              <w:jc w:val="both"/>
              <w:rPr>
                <w:rFonts w:ascii="Calibri" w:eastAsia="Calibri" w:hAnsi="Calibri" w:cs="Times New Roman"/>
                <w:sz w:val="18"/>
              </w:rPr>
            </w:pPr>
          </w:p>
        </w:tc>
        <w:tc>
          <w:tcPr>
            <w:tcW w:w="4231" w:type="dxa"/>
          </w:tcPr>
          <w:p w14:paraId="66474862"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Unit: resource person</w:t>
            </w:r>
          </w:p>
          <w:p w14:paraId="63BFAACF"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Disaggregation </w:t>
            </w:r>
          </w:p>
          <w:p w14:paraId="289D65B3" w14:textId="15861423" w:rsidR="00474D05" w:rsidRDefault="006165D7">
            <w:pPr>
              <w:pStyle w:val="Sansinterligne"/>
              <w:numPr>
                <w:ilvl w:val="0"/>
                <w:numId w:val="37"/>
              </w:numPr>
              <w:spacing w:before="60" w:after="60"/>
              <w:ind w:left="0" w:firstLine="0"/>
              <w:jc w:val="both"/>
              <w:rPr>
                <w:rFonts w:ascii="Calibri" w:eastAsia="Calibri" w:hAnsi="Calibri" w:cs="Times New Roman"/>
                <w:sz w:val="18"/>
              </w:rPr>
            </w:pPr>
            <w:r>
              <w:rPr>
                <w:rFonts w:ascii="Calibri" w:eastAsia="Calibri" w:hAnsi="Calibri" w:cs="Times New Roman"/>
                <w:sz w:val="18"/>
              </w:rPr>
              <w:t xml:space="preserve">by age (under 18; over 18) ; by genre ; </w:t>
            </w:r>
          </w:p>
          <w:p w14:paraId="7CB60674" w14:textId="53BF4660" w:rsidR="00474D05" w:rsidRDefault="006165D7">
            <w:pPr>
              <w:pStyle w:val="Sansinterligne"/>
              <w:numPr>
                <w:ilvl w:val="0"/>
                <w:numId w:val="37"/>
              </w:numPr>
              <w:spacing w:before="60" w:after="60"/>
              <w:ind w:left="0" w:firstLine="0"/>
              <w:jc w:val="both"/>
              <w:rPr>
                <w:rFonts w:ascii="Calibri" w:eastAsia="Calibri" w:hAnsi="Calibri" w:cs="Times New Roman"/>
                <w:sz w:val="18"/>
              </w:rPr>
            </w:pPr>
            <w:r>
              <w:rPr>
                <w:rFonts w:ascii="Calibri" w:eastAsia="Calibri" w:hAnsi="Calibri" w:cs="Times New Roman"/>
                <w:sz w:val="18"/>
              </w:rPr>
              <w:t>By type of practice: preventative/responsive</w:t>
            </w:r>
          </w:p>
          <w:p w14:paraId="5C8CFC52" w14:textId="6E227810" w:rsidR="00474D05" w:rsidRDefault="006165D7">
            <w:pPr>
              <w:pStyle w:val="Sansinterligne"/>
              <w:numPr>
                <w:ilvl w:val="0"/>
                <w:numId w:val="37"/>
              </w:numPr>
              <w:spacing w:before="60" w:after="60"/>
              <w:ind w:left="0" w:firstLine="0"/>
              <w:jc w:val="both"/>
              <w:rPr>
                <w:rFonts w:ascii="Calibri" w:eastAsia="Calibri" w:hAnsi="Calibri" w:cs="Times New Roman"/>
                <w:sz w:val="18"/>
              </w:rPr>
            </w:pPr>
            <w:r>
              <w:rPr>
                <w:rFonts w:ascii="Calibri" w:eastAsia="Calibri" w:hAnsi="Calibri" w:cs="Times New Roman"/>
                <w:sz w:val="18"/>
              </w:rPr>
              <w:t>By geographical administrative unit</w:t>
            </w:r>
          </w:p>
        </w:tc>
      </w:tr>
      <w:tr w:rsidR="00474D05" w14:paraId="253ACDAC" w14:textId="77777777">
        <w:tc>
          <w:tcPr>
            <w:tcW w:w="1101" w:type="dxa"/>
            <w:shd w:val="clear" w:color="auto" w:fill="FDE9D9" w:themeFill="accent6" w:themeFillTint="33"/>
          </w:tcPr>
          <w:p w14:paraId="3B27C49A" w14:textId="57B0CF1C"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t xml:space="preserve">Calculation mode </w:t>
            </w:r>
          </w:p>
        </w:tc>
        <w:tc>
          <w:tcPr>
            <w:tcW w:w="4252" w:type="dxa"/>
          </w:tcPr>
          <w:p w14:paraId="6A6A46F5" w14:textId="45739AAA"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Addition of services (per unit) for which an improvement </w:t>
            </w:r>
            <w:r w:rsidR="007A4825">
              <w:rPr>
                <w:rFonts w:ascii="Calibri" w:eastAsia="Calibri" w:hAnsi="Calibri" w:cs="Times New Roman"/>
                <w:sz w:val="18"/>
              </w:rPr>
              <w:t xml:space="preserve">can </w:t>
            </w:r>
            <w:r>
              <w:rPr>
                <w:rFonts w:ascii="Calibri" w:eastAsia="Calibri" w:hAnsi="Calibri" w:cs="Times New Roman"/>
                <w:sz w:val="18"/>
              </w:rPr>
              <w:t xml:space="preserve">be </w:t>
            </w:r>
            <w:r w:rsidR="007A4825">
              <w:rPr>
                <w:rFonts w:ascii="Calibri" w:eastAsia="Calibri" w:hAnsi="Calibri" w:cs="Times New Roman"/>
                <w:sz w:val="18"/>
              </w:rPr>
              <w:t>proved</w:t>
            </w:r>
            <w:r>
              <w:rPr>
                <w:rFonts w:ascii="Calibri" w:eastAsia="Calibri" w:hAnsi="Calibri" w:cs="Times New Roman"/>
                <w:sz w:val="18"/>
              </w:rPr>
              <w:t>.</w:t>
            </w:r>
          </w:p>
          <w:p w14:paraId="18D2266C" w14:textId="77777777" w:rsidR="00474D05" w:rsidRDefault="00474D05">
            <w:pPr>
              <w:pStyle w:val="Sansinterligne"/>
              <w:spacing w:before="60" w:after="60"/>
              <w:jc w:val="both"/>
              <w:rPr>
                <w:rFonts w:ascii="Calibri" w:eastAsia="Calibri" w:hAnsi="Calibri" w:cs="Times New Roman"/>
                <w:sz w:val="18"/>
              </w:rPr>
            </w:pPr>
          </w:p>
          <w:p w14:paraId="7FAE0A8E" w14:textId="6A896C0C" w:rsidR="00474D05" w:rsidRDefault="00474D05">
            <w:pPr>
              <w:pStyle w:val="Sansinterligne"/>
              <w:spacing w:before="60" w:after="60"/>
              <w:jc w:val="both"/>
              <w:rPr>
                <w:rFonts w:ascii="Calibri" w:eastAsia="Calibri" w:hAnsi="Calibri" w:cs="Times New Roman"/>
                <w:sz w:val="18"/>
              </w:rPr>
            </w:pPr>
          </w:p>
        </w:tc>
        <w:tc>
          <w:tcPr>
            <w:tcW w:w="4636" w:type="dxa"/>
            <w:gridSpan w:val="2"/>
          </w:tcPr>
          <w:p w14:paraId="52D7D5C8" w14:textId="6D3FA29E" w:rsidR="00474D05" w:rsidRDefault="006165D7" w:rsidP="002C47C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Simple addition of groups </w:t>
            </w:r>
            <w:r w:rsidR="002C47C7">
              <w:rPr>
                <w:rFonts w:ascii="Calibri" w:eastAsia="Calibri" w:hAnsi="Calibri" w:cs="Times New Roman"/>
                <w:sz w:val="18"/>
              </w:rPr>
              <w:t xml:space="preserve">for which </w:t>
            </w:r>
            <w:r>
              <w:rPr>
                <w:rFonts w:ascii="Calibri" w:eastAsia="Calibri" w:hAnsi="Calibri" w:cs="Times New Roman"/>
                <w:sz w:val="18"/>
              </w:rPr>
              <w:t xml:space="preserve">improvements in practice </w:t>
            </w:r>
            <w:r w:rsidR="002C47C7">
              <w:rPr>
                <w:rFonts w:ascii="Calibri" w:eastAsia="Calibri" w:hAnsi="Calibri" w:cs="Times New Roman"/>
                <w:sz w:val="18"/>
              </w:rPr>
              <w:t xml:space="preserve">have </w:t>
            </w:r>
            <w:r>
              <w:rPr>
                <w:rFonts w:ascii="Calibri" w:eastAsia="Calibri" w:hAnsi="Calibri" w:cs="Times New Roman"/>
                <w:sz w:val="18"/>
              </w:rPr>
              <w:t>been demonstrated.</w:t>
            </w:r>
          </w:p>
        </w:tc>
        <w:tc>
          <w:tcPr>
            <w:tcW w:w="4231" w:type="dxa"/>
          </w:tcPr>
          <w:p w14:paraId="75D726E5" w14:textId="7DCA1914" w:rsidR="00474D05" w:rsidRDefault="006165D7" w:rsidP="002C47C7">
            <w:pPr>
              <w:pStyle w:val="Sansinterligne"/>
              <w:spacing w:before="60" w:after="60"/>
              <w:jc w:val="both"/>
              <w:rPr>
                <w:rFonts w:ascii="Calibri" w:eastAsia="Calibri" w:hAnsi="Calibri" w:cs="Times New Roman"/>
                <w:sz w:val="18"/>
              </w:rPr>
            </w:pPr>
            <w:r>
              <w:rPr>
                <w:rFonts w:ascii="Calibri" w:eastAsia="Calibri" w:hAnsi="Calibri" w:cs="Times New Roman"/>
                <w:sz w:val="18"/>
              </w:rPr>
              <w:t>Simple addition of resource</w:t>
            </w:r>
            <w:r w:rsidR="002C47C7">
              <w:rPr>
                <w:rFonts w:ascii="Calibri" w:eastAsia="Calibri" w:hAnsi="Calibri" w:cs="Times New Roman"/>
                <w:sz w:val="18"/>
              </w:rPr>
              <w:t xml:space="preserve"> players</w:t>
            </w:r>
            <w:r>
              <w:rPr>
                <w:rFonts w:ascii="Calibri" w:eastAsia="Calibri" w:hAnsi="Calibri" w:cs="Times New Roman"/>
                <w:sz w:val="18"/>
              </w:rPr>
              <w:t xml:space="preserve"> </w:t>
            </w:r>
            <w:proofErr w:type="spellStart"/>
            <w:r w:rsidR="002C47C7">
              <w:rPr>
                <w:rFonts w:ascii="Calibri" w:eastAsia="Calibri" w:hAnsi="Calibri" w:cs="Times New Roman"/>
                <w:sz w:val="18"/>
              </w:rPr>
              <w:t>fro</w:t>
            </w:r>
            <w:proofErr w:type="spellEnd"/>
            <w:r w:rsidR="002C47C7">
              <w:rPr>
                <w:rFonts w:ascii="Calibri" w:eastAsia="Calibri" w:hAnsi="Calibri" w:cs="Times New Roman"/>
                <w:sz w:val="18"/>
              </w:rPr>
              <w:t xml:space="preserve"> whom </w:t>
            </w:r>
            <w:r>
              <w:rPr>
                <w:rFonts w:ascii="Calibri" w:eastAsia="Calibri" w:hAnsi="Calibri" w:cs="Times New Roman"/>
                <w:sz w:val="18"/>
              </w:rPr>
              <w:t>improvements in practice have been demonstrated.</w:t>
            </w:r>
          </w:p>
        </w:tc>
      </w:tr>
      <w:tr w:rsidR="00474D05" w14:paraId="3C725682" w14:textId="77777777">
        <w:tc>
          <w:tcPr>
            <w:tcW w:w="1101" w:type="dxa"/>
            <w:shd w:val="clear" w:color="auto" w:fill="FDE9D9" w:themeFill="accent6" w:themeFillTint="33"/>
          </w:tcPr>
          <w:p w14:paraId="5BF0F668" w14:textId="67127ACF"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t>Sources and methods of collection</w:t>
            </w:r>
          </w:p>
        </w:tc>
        <w:tc>
          <w:tcPr>
            <w:tcW w:w="4252" w:type="dxa"/>
          </w:tcPr>
          <w:p w14:paraId="1E180748" w14:textId="4CE6D72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Individual interviews </w:t>
            </w:r>
            <w:r w:rsidR="00C70FCC">
              <w:rPr>
                <w:rFonts w:ascii="Calibri" w:eastAsia="Calibri" w:hAnsi="Calibri" w:cs="Times New Roman"/>
                <w:sz w:val="18"/>
              </w:rPr>
              <w:t>with representatives /</w:t>
            </w:r>
            <w:r w:rsidR="00F50452">
              <w:rPr>
                <w:rFonts w:ascii="Calibri" w:eastAsia="Calibri" w:hAnsi="Calibri" w:cs="Times New Roman"/>
                <w:sz w:val="18"/>
              </w:rPr>
              <w:t>members</w:t>
            </w:r>
            <w:r w:rsidR="00C70FCC">
              <w:rPr>
                <w:rFonts w:ascii="Calibri" w:eastAsia="Calibri" w:hAnsi="Calibri" w:cs="Times New Roman"/>
                <w:sz w:val="18"/>
              </w:rPr>
              <w:t xml:space="preserve"> of the services </w:t>
            </w:r>
            <w:r>
              <w:rPr>
                <w:rFonts w:ascii="Calibri" w:eastAsia="Calibri" w:hAnsi="Calibri" w:cs="Times New Roman"/>
                <w:sz w:val="18"/>
              </w:rPr>
              <w:t xml:space="preserve">based on a tool of pre-post assessment containing </w:t>
            </w:r>
            <w:r w:rsidR="00C70FCC">
              <w:rPr>
                <w:rFonts w:ascii="Calibri" w:eastAsia="Calibri" w:hAnsi="Calibri" w:cs="Times New Roman"/>
                <w:sz w:val="18"/>
              </w:rPr>
              <w:t xml:space="preserve">scoring </w:t>
            </w:r>
            <w:r>
              <w:rPr>
                <w:rFonts w:ascii="Calibri" w:eastAsia="Calibri" w:hAnsi="Calibri" w:cs="Times New Roman"/>
                <w:sz w:val="18"/>
              </w:rPr>
              <w:t xml:space="preserve">criteria </w:t>
            </w:r>
            <w:r w:rsidR="00C70FCC">
              <w:rPr>
                <w:rFonts w:ascii="Calibri" w:eastAsia="Calibri" w:hAnsi="Calibri" w:cs="Times New Roman"/>
                <w:sz w:val="18"/>
              </w:rPr>
              <w:t>for</w:t>
            </w:r>
            <w:r>
              <w:rPr>
                <w:rFonts w:ascii="Calibri" w:eastAsia="Calibri" w:hAnsi="Calibri" w:cs="Times New Roman"/>
                <w:sz w:val="18"/>
              </w:rPr>
              <w:t xml:space="preserve"> of the service,.</w:t>
            </w:r>
          </w:p>
          <w:p w14:paraId="7EFD66EF" w14:textId="4ED8CD3B"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Individual interviews with children and young people having had interaction with </w:t>
            </w:r>
            <w:r w:rsidR="00C70FCC">
              <w:rPr>
                <w:rFonts w:ascii="Calibri" w:eastAsia="Calibri" w:hAnsi="Calibri" w:cs="Times New Roman"/>
                <w:sz w:val="18"/>
              </w:rPr>
              <w:t xml:space="preserve">or received services from </w:t>
            </w:r>
            <w:r w:rsidR="00C70FCC" w:rsidRPr="00C70FCC">
              <w:rPr>
                <w:rFonts w:ascii="Calibri" w:eastAsia="Calibri" w:hAnsi="Calibri" w:cs="Times New Roman"/>
                <w:sz w:val="18"/>
              </w:rPr>
              <w:t xml:space="preserve">aforementioned </w:t>
            </w:r>
            <w:r>
              <w:rPr>
                <w:rFonts w:ascii="Calibri" w:eastAsia="Calibri" w:hAnsi="Calibri" w:cs="Times New Roman"/>
                <w:sz w:val="18"/>
              </w:rPr>
              <w:t>services based on the same pre-post assessment tool.</w:t>
            </w:r>
          </w:p>
          <w:p w14:paraId="4629D317" w14:textId="2A65A4C0"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A baseline with a mapping and a pre-assessment is required.</w:t>
            </w:r>
          </w:p>
        </w:tc>
        <w:tc>
          <w:tcPr>
            <w:tcW w:w="4636" w:type="dxa"/>
            <w:gridSpan w:val="2"/>
          </w:tcPr>
          <w:p w14:paraId="324F14A6" w14:textId="6D2BA356"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Semi-structured interviews </w:t>
            </w:r>
            <w:r w:rsidR="00876C90">
              <w:rPr>
                <w:rFonts w:ascii="Calibri" w:eastAsia="Calibri" w:hAnsi="Calibri" w:cs="Times New Roman"/>
                <w:sz w:val="18"/>
              </w:rPr>
              <w:t xml:space="preserve">representing </w:t>
            </w:r>
            <w:r>
              <w:rPr>
                <w:rFonts w:ascii="Calibri" w:eastAsia="Calibri" w:hAnsi="Calibri" w:cs="Times New Roman"/>
                <w:sz w:val="18"/>
              </w:rPr>
              <w:t xml:space="preserve">a significant </w:t>
            </w:r>
            <w:r w:rsidR="00876C90">
              <w:rPr>
                <w:rFonts w:ascii="Calibri" w:eastAsia="Calibri" w:hAnsi="Calibri" w:cs="Times New Roman"/>
                <w:sz w:val="18"/>
              </w:rPr>
              <w:t xml:space="preserve">and relevant </w:t>
            </w:r>
            <w:r>
              <w:rPr>
                <w:rFonts w:ascii="Calibri" w:eastAsia="Calibri" w:hAnsi="Calibri" w:cs="Times New Roman"/>
                <w:sz w:val="18"/>
              </w:rPr>
              <w:t xml:space="preserve">sample </w:t>
            </w:r>
            <w:r w:rsidR="00876C90">
              <w:rPr>
                <w:rFonts w:ascii="Calibri" w:eastAsia="Calibri" w:hAnsi="Calibri" w:cs="Times New Roman"/>
                <w:sz w:val="18"/>
              </w:rPr>
              <w:t>of a group</w:t>
            </w:r>
            <w:r>
              <w:rPr>
                <w:rFonts w:ascii="Calibri" w:eastAsia="Calibri" w:hAnsi="Calibri" w:cs="Times New Roman"/>
                <w:sz w:val="18"/>
              </w:rPr>
              <w:t xml:space="preserve"> members after </w:t>
            </w:r>
            <w:r w:rsidR="00876C90">
              <w:rPr>
                <w:rFonts w:ascii="Calibri" w:eastAsia="Calibri" w:hAnsi="Calibri" w:cs="Times New Roman"/>
                <w:sz w:val="18"/>
              </w:rPr>
              <w:t xml:space="preserve">initial </w:t>
            </w:r>
            <w:r>
              <w:rPr>
                <w:rFonts w:ascii="Calibri" w:eastAsia="Calibri" w:hAnsi="Calibri" w:cs="Times New Roman"/>
                <w:sz w:val="18"/>
              </w:rPr>
              <w:t xml:space="preserve">observation or documentation. Observation and </w:t>
            </w:r>
            <w:r w:rsidR="00876C90">
              <w:rPr>
                <w:rFonts w:ascii="Calibri" w:eastAsia="Calibri" w:hAnsi="Calibri" w:cs="Times New Roman"/>
                <w:sz w:val="18"/>
              </w:rPr>
              <w:t xml:space="preserve">interview </w:t>
            </w:r>
            <w:r>
              <w:rPr>
                <w:rFonts w:ascii="Calibri" w:eastAsia="Calibri" w:hAnsi="Calibri" w:cs="Times New Roman"/>
                <w:sz w:val="18"/>
              </w:rPr>
              <w:t xml:space="preserve">will be based on an assessment tool containing criteria </w:t>
            </w:r>
            <w:r w:rsidR="00F90D96">
              <w:rPr>
                <w:rFonts w:ascii="Calibri" w:eastAsia="Calibri" w:hAnsi="Calibri" w:cs="Times New Roman"/>
                <w:sz w:val="18"/>
              </w:rPr>
              <w:t>allowing to estimate</w:t>
            </w:r>
            <w:r>
              <w:rPr>
                <w:rFonts w:ascii="Calibri" w:eastAsia="Calibri" w:hAnsi="Calibri" w:cs="Times New Roman"/>
                <w:sz w:val="18"/>
              </w:rPr>
              <w:t xml:space="preserve"> practices.</w:t>
            </w:r>
          </w:p>
          <w:p w14:paraId="1BB187F5" w14:textId="478E6FEB"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Sources: members of a group </w:t>
            </w:r>
          </w:p>
          <w:p w14:paraId="4D93F4FE" w14:textId="30471F17" w:rsidR="00474D05" w:rsidRDefault="00474D05">
            <w:pPr>
              <w:pStyle w:val="Sansinterligne"/>
              <w:spacing w:before="60" w:after="60"/>
              <w:jc w:val="both"/>
              <w:rPr>
                <w:rFonts w:ascii="Calibri" w:eastAsia="Calibri" w:hAnsi="Calibri" w:cs="Times New Roman"/>
                <w:sz w:val="18"/>
              </w:rPr>
            </w:pPr>
          </w:p>
        </w:tc>
        <w:tc>
          <w:tcPr>
            <w:tcW w:w="4231" w:type="dxa"/>
          </w:tcPr>
          <w:p w14:paraId="47523260" w14:textId="1AF8116B"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Semi-structured individual interview with one resource</w:t>
            </w:r>
            <w:r w:rsidR="00514AC6">
              <w:rPr>
                <w:rFonts w:ascii="Calibri" w:eastAsia="Calibri" w:hAnsi="Calibri" w:cs="Times New Roman"/>
                <w:sz w:val="18"/>
              </w:rPr>
              <w:t xml:space="preserve"> player</w:t>
            </w:r>
            <w:r>
              <w:rPr>
                <w:rFonts w:ascii="Calibri" w:eastAsia="Calibri" w:hAnsi="Calibri" w:cs="Times New Roman"/>
                <w:sz w:val="18"/>
              </w:rPr>
              <w:t xml:space="preserve"> after</w:t>
            </w:r>
            <w:r w:rsidR="00514AC6">
              <w:rPr>
                <w:rFonts w:ascii="Calibri" w:eastAsia="Calibri" w:hAnsi="Calibri" w:cs="Times New Roman"/>
                <w:sz w:val="18"/>
              </w:rPr>
              <w:t xml:space="preserve"> initial</w:t>
            </w:r>
            <w:r>
              <w:rPr>
                <w:rFonts w:ascii="Calibri" w:eastAsia="Calibri" w:hAnsi="Calibri" w:cs="Times New Roman"/>
                <w:sz w:val="18"/>
              </w:rPr>
              <w:t xml:space="preserve"> observation or documentation. Observation and </w:t>
            </w:r>
            <w:r w:rsidR="00514AC6">
              <w:rPr>
                <w:rFonts w:ascii="Calibri" w:eastAsia="Calibri" w:hAnsi="Calibri" w:cs="Times New Roman"/>
                <w:sz w:val="18"/>
              </w:rPr>
              <w:t xml:space="preserve">interview </w:t>
            </w:r>
            <w:r>
              <w:rPr>
                <w:rFonts w:ascii="Calibri" w:eastAsia="Calibri" w:hAnsi="Calibri" w:cs="Times New Roman"/>
                <w:sz w:val="18"/>
              </w:rPr>
              <w:t xml:space="preserve">will be based on an assessment tool containing criteria </w:t>
            </w:r>
            <w:r w:rsidR="00514AC6">
              <w:rPr>
                <w:rFonts w:ascii="Calibri" w:eastAsia="Calibri" w:hAnsi="Calibri" w:cs="Times New Roman"/>
                <w:sz w:val="18"/>
              </w:rPr>
              <w:t>allowing to estimate</w:t>
            </w:r>
            <w:r>
              <w:rPr>
                <w:rFonts w:ascii="Calibri" w:eastAsia="Calibri" w:hAnsi="Calibri" w:cs="Times New Roman"/>
                <w:sz w:val="18"/>
              </w:rPr>
              <w:t xml:space="preserve"> practices.</w:t>
            </w:r>
          </w:p>
          <w:p w14:paraId="250501FB" w14:textId="39C10260"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Sources: resource </w:t>
            </w:r>
            <w:r w:rsidR="00056F6E">
              <w:rPr>
                <w:rFonts w:ascii="Calibri" w:eastAsia="Calibri" w:hAnsi="Calibri" w:cs="Times New Roman"/>
                <w:sz w:val="18"/>
              </w:rPr>
              <w:t xml:space="preserve">players </w:t>
            </w:r>
          </w:p>
          <w:p w14:paraId="3772C145" w14:textId="750BC272" w:rsidR="00474D05" w:rsidRDefault="00474D05">
            <w:pPr>
              <w:pStyle w:val="Sansinterligne"/>
              <w:spacing w:before="60" w:after="60"/>
              <w:jc w:val="both"/>
              <w:rPr>
                <w:rFonts w:ascii="Calibri" w:eastAsia="Calibri" w:hAnsi="Calibri" w:cs="Times New Roman"/>
                <w:sz w:val="18"/>
              </w:rPr>
            </w:pPr>
          </w:p>
        </w:tc>
      </w:tr>
      <w:tr w:rsidR="00474D05" w14:paraId="0397C4AA" w14:textId="77777777">
        <w:tc>
          <w:tcPr>
            <w:tcW w:w="1101" w:type="dxa"/>
            <w:shd w:val="clear" w:color="auto" w:fill="FDE9D9" w:themeFill="accent6" w:themeFillTint="33"/>
          </w:tcPr>
          <w:p w14:paraId="096D9072" w14:textId="4E126744"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t>Tool</w:t>
            </w:r>
          </w:p>
        </w:tc>
        <w:tc>
          <w:tcPr>
            <w:tcW w:w="4252" w:type="dxa"/>
          </w:tcPr>
          <w:p w14:paraId="3A9E615C" w14:textId="3C84E1CF" w:rsidR="00474D05" w:rsidRDefault="00071B5B">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 xml:space="preserve">Mapping </w:t>
            </w:r>
            <w:r w:rsidR="006165D7">
              <w:rPr>
                <w:rFonts w:ascii="Calibri" w:eastAsia="Calibri" w:hAnsi="Calibri" w:cs="Times New Roman"/>
                <w:sz w:val="18"/>
              </w:rPr>
              <w:t>Services tool,</w:t>
            </w:r>
          </w:p>
          <w:p w14:paraId="4B4B2960" w14:textId="50B85E54"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 xml:space="preserve">Tool to measure the quality of institutional services (with a system of scoring with </w:t>
            </w:r>
            <w:proofErr w:type="spellStart"/>
            <w:r>
              <w:rPr>
                <w:rFonts w:ascii="Calibri" w:eastAsia="Calibri" w:hAnsi="Calibri" w:cs="Times New Roman"/>
                <w:sz w:val="18"/>
              </w:rPr>
              <w:t>color</w:t>
            </w:r>
            <w:proofErr w:type="spellEnd"/>
            <w:r>
              <w:rPr>
                <w:rFonts w:ascii="Calibri" w:eastAsia="Calibri" w:hAnsi="Calibri" w:cs="Times New Roman"/>
                <w:sz w:val="18"/>
              </w:rPr>
              <w:t xml:space="preserve"> code) (Yes, partially, no)</w:t>
            </w:r>
          </w:p>
        </w:tc>
        <w:tc>
          <w:tcPr>
            <w:tcW w:w="4636" w:type="dxa"/>
            <w:gridSpan w:val="2"/>
          </w:tcPr>
          <w:p w14:paraId="4F2C6E9A" w14:textId="77777777"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Questionnaire for semi-structured interview</w:t>
            </w:r>
          </w:p>
          <w:p w14:paraId="1D7F180D" w14:textId="769BE295"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Methodology of observation</w:t>
            </w:r>
          </w:p>
        </w:tc>
        <w:tc>
          <w:tcPr>
            <w:tcW w:w="4231" w:type="dxa"/>
          </w:tcPr>
          <w:p w14:paraId="74C191BC" w14:textId="77777777"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Questionnaire for semi-structured interview</w:t>
            </w:r>
          </w:p>
          <w:p w14:paraId="207E5B0E" w14:textId="4BACD644"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Methodology of observation</w:t>
            </w:r>
          </w:p>
        </w:tc>
      </w:tr>
      <w:tr w:rsidR="00474D05" w14:paraId="34EC1B45" w14:textId="77777777">
        <w:tc>
          <w:tcPr>
            <w:tcW w:w="1101" w:type="dxa"/>
            <w:shd w:val="clear" w:color="auto" w:fill="FDE9D9" w:themeFill="accent6" w:themeFillTint="33"/>
          </w:tcPr>
          <w:p w14:paraId="70607204" w14:textId="0D4D9182"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t>Frequency</w:t>
            </w:r>
          </w:p>
        </w:tc>
        <w:tc>
          <w:tcPr>
            <w:tcW w:w="4252" w:type="dxa"/>
          </w:tcPr>
          <w:p w14:paraId="3F02EF80" w14:textId="2472297A"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Baseline and End-line project</w:t>
            </w:r>
          </w:p>
        </w:tc>
        <w:tc>
          <w:tcPr>
            <w:tcW w:w="4636" w:type="dxa"/>
            <w:gridSpan w:val="2"/>
          </w:tcPr>
          <w:p w14:paraId="056B55A5" w14:textId="4305D1C5"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Ad-hoc (observation/documentation)</w:t>
            </w:r>
          </w:p>
          <w:p w14:paraId="6EAAD8A4" w14:textId="7137A18A"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Annually (semi-structured interviews)</w:t>
            </w:r>
          </w:p>
        </w:tc>
        <w:tc>
          <w:tcPr>
            <w:tcW w:w="4231" w:type="dxa"/>
          </w:tcPr>
          <w:p w14:paraId="3E5871C8" w14:textId="77777777"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Ad-hoc (observation/documentation)</w:t>
            </w:r>
          </w:p>
          <w:p w14:paraId="56BE2BFD" w14:textId="514D50E7" w:rsidR="00474D05" w:rsidRDefault="006165D7">
            <w:pPr>
              <w:pStyle w:val="Sansinterligne"/>
              <w:numPr>
                <w:ilvl w:val="0"/>
                <w:numId w:val="31"/>
              </w:numPr>
              <w:spacing w:before="60" w:after="60"/>
              <w:ind w:left="0" w:firstLine="0"/>
              <w:jc w:val="both"/>
              <w:rPr>
                <w:rFonts w:ascii="Calibri" w:eastAsia="Calibri" w:hAnsi="Calibri" w:cs="Times New Roman"/>
                <w:sz w:val="18"/>
              </w:rPr>
            </w:pPr>
            <w:r>
              <w:rPr>
                <w:rFonts w:ascii="Calibri" w:eastAsia="Calibri" w:hAnsi="Calibri" w:cs="Times New Roman"/>
                <w:sz w:val="18"/>
              </w:rPr>
              <w:t>Annually (semi-structured interviews)</w:t>
            </w:r>
          </w:p>
        </w:tc>
      </w:tr>
      <w:tr w:rsidR="00474D05" w14:paraId="6752818F" w14:textId="77777777">
        <w:tc>
          <w:tcPr>
            <w:tcW w:w="1101" w:type="dxa"/>
            <w:shd w:val="clear" w:color="auto" w:fill="FDE9D9" w:themeFill="accent6" w:themeFillTint="33"/>
          </w:tcPr>
          <w:p w14:paraId="712506C2" w14:textId="01C1571D"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t>Roles and Responsibilities</w:t>
            </w:r>
          </w:p>
        </w:tc>
        <w:tc>
          <w:tcPr>
            <w:tcW w:w="4252" w:type="dxa"/>
          </w:tcPr>
          <w:p w14:paraId="2BEF5790" w14:textId="50D7A03C"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Collect: Project coordinator </w:t>
            </w:r>
          </w:p>
          <w:p w14:paraId="348129FA" w14:textId="15CCE255"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Treatment and analysis: Project Coordinator with the support of the M &amp; E staff</w:t>
            </w:r>
          </w:p>
        </w:tc>
        <w:tc>
          <w:tcPr>
            <w:tcW w:w="4636" w:type="dxa"/>
            <w:gridSpan w:val="2"/>
          </w:tcPr>
          <w:p w14:paraId="6B80625E" w14:textId="7B2AF60F"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Collect: Community development agent (CDA) (depending on the set-up of the project) or otherwise the project coordinator</w:t>
            </w:r>
          </w:p>
          <w:p w14:paraId="6455CA2F"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Treatment and analysis: CDA or project coordinator with the support of the M &amp; E staff</w:t>
            </w:r>
          </w:p>
          <w:p w14:paraId="5A342C11" w14:textId="25FFA82A"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Supervision: Regional migration program coordinator</w:t>
            </w:r>
          </w:p>
        </w:tc>
        <w:tc>
          <w:tcPr>
            <w:tcW w:w="4231" w:type="dxa"/>
          </w:tcPr>
          <w:p w14:paraId="5DFCB7B2" w14:textId="3A2E9C9A"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Collect: Community development agent (CDA) (depending on the set-up of the project) or otherwise the project coordinator</w:t>
            </w:r>
          </w:p>
          <w:p w14:paraId="7843BE2E"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Treatment and analysis: CDA or project coordinator with the support of the M &amp; E staff</w:t>
            </w:r>
          </w:p>
          <w:p w14:paraId="1B3C55B1" w14:textId="3004A648"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Supervision: Regional migration program coordinator</w:t>
            </w:r>
          </w:p>
        </w:tc>
      </w:tr>
      <w:tr w:rsidR="00474D05" w14:paraId="3A71451D" w14:textId="77777777">
        <w:tc>
          <w:tcPr>
            <w:tcW w:w="1101" w:type="dxa"/>
            <w:shd w:val="clear" w:color="auto" w:fill="FDE9D9" w:themeFill="accent6" w:themeFillTint="33"/>
          </w:tcPr>
          <w:p w14:paraId="634135F2" w14:textId="0C940420"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lastRenderedPageBreak/>
              <w:t>Issues related to quality</w:t>
            </w:r>
          </w:p>
        </w:tc>
        <w:tc>
          <w:tcPr>
            <w:tcW w:w="4252" w:type="dxa"/>
          </w:tcPr>
          <w:p w14:paraId="0FE87240" w14:textId="38B1BE13"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Risk of bias if the </w:t>
            </w:r>
            <w:r w:rsidR="00C14643">
              <w:rPr>
                <w:rFonts w:ascii="Calibri" w:eastAsia="Calibri" w:hAnsi="Calibri" w:cs="Times New Roman"/>
                <w:sz w:val="18"/>
              </w:rPr>
              <w:t xml:space="preserve">assessment </w:t>
            </w:r>
            <w:r>
              <w:rPr>
                <w:rFonts w:ascii="Calibri" w:eastAsia="Calibri" w:hAnsi="Calibri" w:cs="Times New Roman"/>
                <w:sz w:val="18"/>
              </w:rPr>
              <w:t xml:space="preserve">of the service improvement  is carried out </w:t>
            </w:r>
            <w:r w:rsidR="00C14643">
              <w:rPr>
                <w:rFonts w:ascii="Calibri" w:eastAsia="Calibri" w:hAnsi="Calibri" w:cs="Times New Roman"/>
                <w:sz w:val="18"/>
              </w:rPr>
              <w:t xml:space="preserve">only </w:t>
            </w:r>
            <w:r>
              <w:rPr>
                <w:rFonts w:ascii="Calibri" w:eastAsia="Calibri" w:hAnsi="Calibri" w:cs="Times New Roman"/>
                <w:sz w:val="18"/>
              </w:rPr>
              <w:t xml:space="preserve">with only representatives of the institutions. Risk that </w:t>
            </w:r>
            <w:proofErr w:type="spellStart"/>
            <w:r>
              <w:rPr>
                <w:rFonts w:ascii="Calibri" w:eastAsia="Calibri" w:hAnsi="Calibri" w:cs="Times New Roman"/>
                <w:sz w:val="18"/>
              </w:rPr>
              <w:t>Tdh</w:t>
            </w:r>
            <w:proofErr w:type="spellEnd"/>
            <w:r>
              <w:rPr>
                <w:rFonts w:ascii="Calibri" w:eastAsia="Calibri" w:hAnsi="Calibri" w:cs="Times New Roman"/>
                <w:sz w:val="18"/>
              </w:rPr>
              <w:t xml:space="preserve"> staff enjoy de facto positively the progress of the service, </w:t>
            </w:r>
            <w:r w:rsidR="00C14643">
              <w:rPr>
                <w:rFonts w:ascii="Calibri" w:eastAsia="Calibri" w:hAnsi="Calibri" w:cs="Times New Roman"/>
                <w:sz w:val="18"/>
              </w:rPr>
              <w:t xml:space="preserve">without </w:t>
            </w:r>
            <w:r>
              <w:rPr>
                <w:rFonts w:ascii="Calibri" w:eastAsia="Calibri" w:hAnsi="Calibri" w:cs="Times New Roman"/>
                <w:sz w:val="18"/>
              </w:rPr>
              <w:t xml:space="preserve">the improvement </w:t>
            </w:r>
            <w:r w:rsidR="00C14643">
              <w:rPr>
                <w:rFonts w:ascii="Calibri" w:eastAsia="Calibri" w:hAnsi="Calibri" w:cs="Times New Roman"/>
                <w:sz w:val="18"/>
              </w:rPr>
              <w:t xml:space="preserve">being </w:t>
            </w:r>
            <w:r>
              <w:rPr>
                <w:rFonts w:ascii="Calibri" w:eastAsia="Calibri" w:hAnsi="Calibri" w:cs="Times New Roman"/>
                <w:sz w:val="18"/>
              </w:rPr>
              <w:t xml:space="preserve">substantial </w:t>
            </w:r>
          </w:p>
          <w:p w14:paraId="6B72B803" w14:textId="586AEE34"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Risk that NGO or CSO </w:t>
            </w:r>
            <w:r w:rsidR="00C14643">
              <w:rPr>
                <w:rFonts w:ascii="Calibri" w:eastAsia="Calibri" w:hAnsi="Calibri" w:cs="Times New Roman"/>
                <w:sz w:val="18"/>
              </w:rPr>
              <w:t>without</w:t>
            </w:r>
            <w:r>
              <w:rPr>
                <w:rFonts w:ascii="Calibri" w:eastAsia="Calibri" w:hAnsi="Calibri" w:cs="Times New Roman"/>
                <w:sz w:val="18"/>
              </w:rPr>
              <w:t xml:space="preserve"> a</w:t>
            </w:r>
            <w:r w:rsidR="00C14643">
              <w:rPr>
                <w:rFonts w:ascii="Calibri" w:eastAsia="Calibri" w:hAnsi="Calibri" w:cs="Times New Roman"/>
                <w:sz w:val="18"/>
              </w:rPr>
              <w:t xml:space="preserve"> long-term</w:t>
            </w:r>
            <w:r>
              <w:rPr>
                <w:rFonts w:ascii="Calibri" w:eastAsia="Calibri" w:hAnsi="Calibri" w:cs="Times New Roman"/>
                <w:sz w:val="18"/>
              </w:rPr>
              <w:t xml:space="preserve"> mandate </w:t>
            </w:r>
            <w:r w:rsidR="00C14643">
              <w:rPr>
                <w:rFonts w:ascii="Calibri" w:eastAsia="Calibri" w:hAnsi="Calibri" w:cs="Times New Roman"/>
                <w:sz w:val="18"/>
              </w:rPr>
              <w:t xml:space="preserve">on </w:t>
            </w:r>
            <w:r>
              <w:rPr>
                <w:rFonts w:ascii="Calibri" w:eastAsia="Calibri" w:hAnsi="Calibri" w:cs="Times New Roman"/>
                <w:sz w:val="18"/>
              </w:rPr>
              <w:t xml:space="preserve">protection of children and young people or another mode of sustainable </w:t>
            </w:r>
            <w:r w:rsidR="00C14643">
              <w:rPr>
                <w:rFonts w:ascii="Calibri" w:eastAsia="Calibri" w:hAnsi="Calibri" w:cs="Times New Roman"/>
                <w:sz w:val="18"/>
              </w:rPr>
              <w:t xml:space="preserve">status  </w:t>
            </w:r>
            <w:r>
              <w:rPr>
                <w:rFonts w:ascii="Calibri" w:eastAsia="Calibri" w:hAnsi="Calibri" w:cs="Times New Roman"/>
                <w:sz w:val="18"/>
              </w:rPr>
              <w:t>despite their minor role</w:t>
            </w:r>
          </w:p>
          <w:p w14:paraId="139D4FBD" w14:textId="19412E83" w:rsidR="00474D05" w:rsidRDefault="006165D7">
            <w:pPr>
              <w:pStyle w:val="Sansinterligne"/>
              <w:numPr>
                <w:ilvl w:val="0"/>
                <w:numId w:val="36"/>
              </w:numPr>
              <w:spacing w:before="60" w:after="60"/>
              <w:jc w:val="both"/>
              <w:rPr>
                <w:rFonts w:ascii="Calibri" w:eastAsia="Calibri" w:hAnsi="Calibri" w:cs="Times New Roman"/>
                <w:sz w:val="18"/>
              </w:rPr>
            </w:pPr>
            <w:r>
              <w:rPr>
                <w:rFonts w:ascii="Calibri" w:eastAsia="Calibri" w:hAnsi="Calibri" w:cs="Times New Roman"/>
                <w:sz w:val="18"/>
              </w:rPr>
              <w:t xml:space="preserve">Target NGOs and CSOs with a </w:t>
            </w:r>
            <w:r w:rsidR="00C14643">
              <w:rPr>
                <w:rFonts w:ascii="Calibri" w:eastAsia="Calibri" w:hAnsi="Calibri" w:cs="Times New Roman"/>
                <w:sz w:val="18"/>
              </w:rPr>
              <w:t xml:space="preserve">sustainable mandate or </w:t>
            </w:r>
            <w:r>
              <w:rPr>
                <w:rFonts w:ascii="Calibri" w:eastAsia="Calibri" w:hAnsi="Calibri" w:cs="Times New Roman"/>
                <w:sz w:val="18"/>
              </w:rPr>
              <w:t>operating mode</w:t>
            </w:r>
          </w:p>
          <w:p w14:paraId="1A2A766D" w14:textId="0BD0CBD6" w:rsidR="00474D05" w:rsidRDefault="006165D7">
            <w:pPr>
              <w:pStyle w:val="Sansinterligne"/>
              <w:numPr>
                <w:ilvl w:val="0"/>
                <w:numId w:val="36"/>
              </w:numPr>
              <w:spacing w:before="60" w:after="60"/>
              <w:jc w:val="both"/>
              <w:rPr>
                <w:rFonts w:ascii="Calibri" w:eastAsia="Calibri" w:hAnsi="Calibri" w:cs="Times New Roman"/>
                <w:sz w:val="18"/>
              </w:rPr>
            </w:pPr>
            <w:r>
              <w:rPr>
                <w:rFonts w:ascii="Calibri" w:eastAsia="Calibri" w:hAnsi="Calibri" w:cs="Times New Roman"/>
                <w:sz w:val="18"/>
              </w:rPr>
              <w:t xml:space="preserve">Triangulate </w:t>
            </w:r>
            <w:r w:rsidR="00C14643">
              <w:rPr>
                <w:rFonts w:ascii="Calibri" w:eastAsia="Calibri" w:hAnsi="Calibri" w:cs="Times New Roman"/>
                <w:sz w:val="18"/>
              </w:rPr>
              <w:t xml:space="preserve">information </w:t>
            </w:r>
            <w:r>
              <w:rPr>
                <w:rFonts w:ascii="Calibri" w:eastAsia="Calibri" w:hAnsi="Calibri" w:cs="Times New Roman"/>
                <w:sz w:val="18"/>
              </w:rPr>
              <w:t xml:space="preserve">by carrying out  interviews with children and young people </w:t>
            </w:r>
            <w:r w:rsidR="00C14643">
              <w:rPr>
                <w:rFonts w:ascii="Calibri" w:eastAsia="Calibri" w:hAnsi="Calibri" w:cs="Times New Roman"/>
                <w:sz w:val="18"/>
              </w:rPr>
              <w:t xml:space="preserve">who </w:t>
            </w:r>
            <w:r>
              <w:rPr>
                <w:rFonts w:ascii="Calibri" w:eastAsia="Calibri" w:hAnsi="Calibri" w:cs="Times New Roman"/>
                <w:sz w:val="18"/>
              </w:rPr>
              <w:t xml:space="preserve">had </w:t>
            </w:r>
            <w:r w:rsidR="00C14643">
              <w:rPr>
                <w:rFonts w:ascii="Calibri" w:eastAsia="Calibri" w:hAnsi="Calibri" w:cs="Times New Roman"/>
                <w:sz w:val="18"/>
              </w:rPr>
              <w:t xml:space="preserve">an </w:t>
            </w:r>
            <w:r>
              <w:rPr>
                <w:rFonts w:ascii="Calibri" w:eastAsia="Calibri" w:hAnsi="Calibri" w:cs="Times New Roman"/>
                <w:sz w:val="18"/>
              </w:rPr>
              <w:t>interaction with services and received support (see sources and methods of collection)</w:t>
            </w:r>
          </w:p>
          <w:p w14:paraId="57BF6D70" w14:textId="28723D9F" w:rsidR="00474D05" w:rsidRDefault="006165D7">
            <w:pPr>
              <w:pStyle w:val="Sansinterligne"/>
              <w:numPr>
                <w:ilvl w:val="0"/>
                <w:numId w:val="36"/>
              </w:numPr>
              <w:spacing w:before="60" w:after="60"/>
              <w:jc w:val="both"/>
              <w:rPr>
                <w:rFonts w:ascii="Calibri" w:eastAsia="Calibri" w:hAnsi="Calibri" w:cs="Times New Roman"/>
                <w:sz w:val="18"/>
              </w:rPr>
            </w:pPr>
            <w:r>
              <w:rPr>
                <w:rFonts w:ascii="Calibri" w:eastAsia="Calibri" w:hAnsi="Calibri" w:cs="Times New Roman"/>
                <w:sz w:val="18"/>
              </w:rPr>
              <w:t>The three indicators must be considered together, which will allow to check the consistency between the conclusions</w:t>
            </w:r>
          </w:p>
        </w:tc>
        <w:tc>
          <w:tcPr>
            <w:tcW w:w="4636" w:type="dxa"/>
            <w:gridSpan w:val="2"/>
          </w:tcPr>
          <w:p w14:paraId="166793D0" w14:textId="64288EDB"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Risk of bias if the </w:t>
            </w:r>
            <w:r w:rsidR="00C14643">
              <w:rPr>
                <w:rFonts w:ascii="Calibri" w:eastAsia="Calibri" w:hAnsi="Calibri" w:cs="Times New Roman"/>
                <w:sz w:val="18"/>
              </w:rPr>
              <w:t xml:space="preserve">assessment </w:t>
            </w:r>
            <w:r>
              <w:rPr>
                <w:rFonts w:ascii="Calibri" w:eastAsia="Calibri" w:hAnsi="Calibri" w:cs="Times New Roman"/>
                <w:sz w:val="18"/>
              </w:rPr>
              <w:t>of the improvement of the practices is only based on individual testimonies.</w:t>
            </w:r>
          </w:p>
          <w:p w14:paraId="11C53502" w14:textId="7EF833E2"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Need to ensure the continuity and sustainability of the improvement of the practice in question.</w:t>
            </w:r>
          </w:p>
          <w:p w14:paraId="65D64A6F" w14:textId="4C187151" w:rsidR="00474D05" w:rsidRDefault="006165D7" w:rsidP="00C14643">
            <w:pPr>
              <w:pStyle w:val="Sansinterligne"/>
              <w:numPr>
                <w:ilvl w:val="0"/>
                <w:numId w:val="35"/>
              </w:numPr>
              <w:spacing w:before="60" w:after="60"/>
              <w:jc w:val="both"/>
              <w:rPr>
                <w:rFonts w:ascii="Calibri" w:eastAsia="Calibri" w:hAnsi="Calibri" w:cs="Times New Roman"/>
                <w:sz w:val="18"/>
              </w:rPr>
            </w:pPr>
            <w:r>
              <w:rPr>
                <w:rFonts w:ascii="Calibri" w:eastAsia="Calibri" w:hAnsi="Calibri" w:cs="Times New Roman"/>
                <w:sz w:val="18"/>
              </w:rPr>
              <w:t xml:space="preserve">Triangulate, when resources permit, by conducting interviews with children </w:t>
            </w:r>
            <w:r w:rsidR="00C14643">
              <w:rPr>
                <w:rFonts w:ascii="Calibri" w:eastAsia="Calibri" w:hAnsi="Calibri" w:cs="Times New Roman"/>
                <w:sz w:val="18"/>
              </w:rPr>
              <w:t xml:space="preserve">and young people </w:t>
            </w:r>
            <w:r>
              <w:rPr>
                <w:rFonts w:ascii="Calibri" w:eastAsia="Calibri" w:hAnsi="Calibri" w:cs="Times New Roman"/>
                <w:sz w:val="18"/>
              </w:rPr>
              <w:t xml:space="preserve">affected by </w:t>
            </w:r>
            <w:r w:rsidR="00C14643">
              <w:rPr>
                <w:rFonts w:ascii="Calibri" w:eastAsia="Calibri" w:hAnsi="Calibri" w:cs="Times New Roman"/>
                <w:sz w:val="18"/>
              </w:rPr>
              <w:t xml:space="preserve">considered  </w:t>
            </w:r>
            <w:r>
              <w:rPr>
                <w:rFonts w:ascii="Calibri" w:eastAsia="Calibri" w:hAnsi="Calibri" w:cs="Times New Roman"/>
                <w:sz w:val="18"/>
              </w:rPr>
              <w:t xml:space="preserve">practices. </w:t>
            </w:r>
          </w:p>
        </w:tc>
        <w:tc>
          <w:tcPr>
            <w:tcW w:w="4231" w:type="dxa"/>
          </w:tcPr>
          <w:p w14:paraId="61B5BA9E" w14:textId="60C00D7D"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Risk of bias if the </w:t>
            </w:r>
            <w:r w:rsidR="00C14643">
              <w:rPr>
                <w:rFonts w:ascii="Calibri" w:eastAsia="Calibri" w:hAnsi="Calibri" w:cs="Times New Roman"/>
                <w:sz w:val="18"/>
              </w:rPr>
              <w:t xml:space="preserve">assessment </w:t>
            </w:r>
            <w:r>
              <w:rPr>
                <w:rFonts w:ascii="Calibri" w:eastAsia="Calibri" w:hAnsi="Calibri" w:cs="Times New Roman"/>
                <w:sz w:val="18"/>
              </w:rPr>
              <w:t>of the improvement of the practices is only based on individual testimonies.</w:t>
            </w:r>
          </w:p>
          <w:p w14:paraId="13C52348"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Need to ensure the continuity and sustainability of the improvement of the practice in question.</w:t>
            </w:r>
          </w:p>
          <w:p w14:paraId="211BBF83" w14:textId="1A3311DD"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Triangulate, when resources permit, by conducting interviews with children and young people affected by </w:t>
            </w:r>
            <w:r w:rsidR="00C14643">
              <w:rPr>
                <w:rFonts w:ascii="Calibri" w:eastAsia="Calibri" w:hAnsi="Calibri" w:cs="Times New Roman"/>
                <w:sz w:val="18"/>
              </w:rPr>
              <w:t xml:space="preserve">considered </w:t>
            </w:r>
            <w:r>
              <w:rPr>
                <w:rFonts w:ascii="Calibri" w:eastAsia="Calibri" w:hAnsi="Calibri" w:cs="Times New Roman"/>
                <w:sz w:val="18"/>
              </w:rPr>
              <w:t>practices .</w:t>
            </w:r>
          </w:p>
          <w:p w14:paraId="2610D2A9" w14:textId="007A52C7" w:rsidR="00474D05" w:rsidRDefault="00474D05">
            <w:pPr>
              <w:pStyle w:val="Sansinterligne"/>
              <w:spacing w:before="60" w:after="60"/>
              <w:ind w:left="720"/>
              <w:jc w:val="both"/>
              <w:rPr>
                <w:rFonts w:ascii="Calibri" w:eastAsia="Calibri" w:hAnsi="Calibri" w:cs="Times New Roman"/>
                <w:sz w:val="18"/>
              </w:rPr>
            </w:pPr>
          </w:p>
        </w:tc>
      </w:tr>
      <w:tr w:rsidR="00474D05" w14:paraId="5FE5FD33" w14:textId="77777777">
        <w:tc>
          <w:tcPr>
            <w:tcW w:w="1101" w:type="dxa"/>
            <w:shd w:val="clear" w:color="auto" w:fill="FDE9D9" w:themeFill="accent6" w:themeFillTint="33"/>
          </w:tcPr>
          <w:p w14:paraId="2B23D092" w14:textId="558F3F67"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t>Analysis Questions</w:t>
            </w:r>
          </w:p>
        </w:tc>
        <w:tc>
          <w:tcPr>
            <w:tcW w:w="4252" w:type="dxa"/>
          </w:tcPr>
          <w:p w14:paraId="0A3F1EA7" w14:textId="50F6E93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The following questions could be investigated </w:t>
            </w:r>
            <w:r w:rsidR="00555073">
              <w:rPr>
                <w:rFonts w:ascii="Calibri" w:eastAsia="Calibri" w:hAnsi="Calibri" w:cs="Times New Roman"/>
                <w:sz w:val="18"/>
              </w:rPr>
              <w:t xml:space="preserve">during the redaction of </w:t>
            </w:r>
            <w:r>
              <w:rPr>
                <w:rFonts w:ascii="Calibri" w:eastAsia="Calibri" w:hAnsi="Calibri" w:cs="Times New Roman"/>
                <w:sz w:val="18"/>
              </w:rPr>
              <w:t>the narrative</w:t>
            </w:r>
            <w:r w:rsidR="00555073">
              <w:rPr>
                <w:rFonts w:ascii="Calibri" w:eastAsia="Calibri" w:hAnsi="Calibri" w:cs="Times New Roman"/>
                <w:sz w:val="18"/>
              </w:rPr>
              <w:t>s</w:t>
            </w:r>
            <w:r>
              <w:rPr>
                <w:rFonts w:ascii="Calibri" w:eastAsia="Calibri" w:hAnsi="Calibri" w:cs="Times New Roman"/>
                <w:sz w:val="18"/>
              </w:rPr>
              <w:t xml:space="preserve"> summar</w:t>
            </w:r>
            <w:r w:rsidR="00555073">
              <w:rPr>
                <w:rFonts w:ascii="Calibri" w:eastAsia="Calibri" w:hAnsi="Calibri" w:cs="Times New Roman"/>
                <w:sz w:val="18"/>
              </w:rPr>
              <w:t>ies</w:t>
            </w:r>
            <w:r>
              <w:rPr>
                <w:rFonts w:ascii="Calibri" w:eastAsia="Calibri" w:hAnsi="Calibri" w:cs="Times New Roman"/>
                <w:sz w:val="18"/>
              </w:rPr>
              <w:t>:</w:t>
            </w:r>
          </w:p>
          <w:p w14:paraId="42CC747D" w14:textId="68EFE3A4" w:rsidR="00474D05" w:rsidRDefault="006165D7">
            <w:pPr>
              <w:pStyle w:val="Sansinterligne"/>
              <w:numPr>
                <w:ilvl w:val="0"/>
                <w:numId w:val="31"/>
              </w:numPr>
              <w:spacing w:before="60" w:after="60"/>
              <w:jc w:val="both"/>
              <w:rPr>
                <w:rFonts w:ascii="Calibri" w:eastAsia="Calibri" w:hAnsi="Calibri" w:cs="Times New Roman"/>
                <w:sz w:val="18"/>
              </w:rPr>
            </w:pPr>
            <w:r>
              <w:rPr>
                <w:rFonts w:ascii="Calibri" w:eastAsia="Calibri" w:hAnsi="Calibri" w:cs="Times New Roman"/>
                <w:sz w:val="18"/>
              </w:rPr>
              <w:t>What were the substantial improvements noted in the</w:t>
            </w:r>
            <w:r w:rsidR="00B04878">
              <w:rPr>
                <w:rFonts w:ascii="Calibri" w:eastAsia="Calibri" w:hAnsi="Calibri" w:cs="Times New Roman"/>
                <w:sz w:val="18"/>
              </w:rPr>
              <w:t xml:space="preserve"> quality of </w:t>
            </w:r>
            <w:proofErr w:type="spellStart"/>
            <w:r w:rsidR="00B04878">
              <w:rPr>
                <w:rFonts w:ascii="Calibri" w:eastAsia="Calibri" w:hAnsi="Calibri" w:cs="Times New Roman"/>
                <w:sz w:val="18"/>
              </w:rPr>
              <w:t>thoses</w:t>
            </w:r>
            <w:proofErr w:type="spellEnd"/>
            <w:r>
              <w:rPr>
                <w:rFonts w:ascii="Calibri" w:eastAsia="Calibri" w:hAnsi="Calibri" w:cs="Times New Roman"/>
                <w:sz w:val="18"/>
              </w:rPr>
              <w:t xml:space="preserve"> service</w:t>
            </w:r>
            <w:r w:rsidR="00B04878">
              <w:rPr>
                <w:rFonts w:ascii="Calibri" w:eastAsia="Calibri" w:hAnsi="Calibri" w:cs="Times New Roman"/>
                <w:sz w:val="18"/>
              </w:rPr>
              <w:t>s</w:t>
            </w:r>
            <w:r>
              <w:rPr>
                <w:rFonts w:ascii="Calibri" w:eastAsia="Calibri" w:hAnsi="Calibri" w:cs="Times New Roman"/>
                <w:sz w:val="18"/>
              </w:rPr>
              <w:t xml:space="preserve"> quality?</w:t>
            </w:r>
          </w:p>
          <w:p w14:paraId="43D42BF1" w14:textId="2B5DCBCF" w:rsidR="00474D05" w:rsidRDefault="006165D7">
            <w:pPr>
              <w:pStyle w:val="Sansinterligne"/>
              <w:numPr>
                <w:ilvl w:val="0"/>
                <w:numId w:val="31"/>
              </w:numPr>
              <w:spacing w:before="60" w:after="60"/>
              <w:jc w:val="both"/>
              <w:rPr>
                <w:rFonts w:ascii="Calibri" w:eastAsia="Calibri" w:hAnsi="Calibri" w:cs="Times New Roman"/>
                <w:sz w:val="18"/>
              </w:rPr>
            </w:pPr>
            <w:r>
              <w:rPr>
                <w:rFonts w:ascii="Calibri" w:eastAsia="Calibri" w:hAnsi="Calibri" w:cs="Times New Roman"/>
                <w:sz w:val="18"/>
              </w:rPr>
              <w:t>In which geographical</w:t>
            </w:r>
            <w:r w:rsidR="00B04878">
              <w:rPr>
                <w:rFonts w:ascii="Calibri" w:eastAsia="Calibri" w:hAnsi="Calibri" w:cs="Times New Roman"/>
                <w:sz w:val="18"/>
              </w:rPr>
              <w:t xml:space="preserve"> administrative</w:t>
            </w:r>
            <w:r>
              <w:rPr>
                <w:rFonts w:ascii="Calibri" w:eastAsia="Calibri" w:hAnsi="Calibri" w:cs="Times New Roman"/>
                <w:sz w:val="18"/>
              </w:rPr>
              <w:t xml:space="preserve"> units were  improvements most noted?</w:t>
            </w:r>
          </w:p>
          <w:p w14:paraId="389DC670" w14:textId="388591E4" w:rsidR="00474D05" w:rsidRDefault="006165D7">
            <w:pPr>
              <w:pStyle w:val="Sansinterligne"/>
              <w:numPr>
                <w:ilvl w:val="0"/>
                <w:numId w:val="31"/>
              </w:numPr>
              <w:spacing w:before="60" w:after="60"/>
              <w:jc w:val="both"/>
              <w:rPr>
                <w:rFonts w:ascii="Calibri" w:eastAsia="Calibri" w:hAnsi="Calibri" w:cs="Times New Roman"/>
                <w:sz w:val="18"/>
              </w:rPr>
            </w:pPr>
            <w:r>
              <w:rPr>
                <w:rFonts w:ascii="Calibri" w:eastAsia="Calibri" w:hAnsi="Calibri" w:cs="Times New Roman"/>
                <w:sz w:val="18"/>
              </w:rPr>
              <w:t xml:space="preserve">What types of services have </w:t>
            </w:r>
            <w:r w:rsidR="00B04878">
              <w:rPr>
                <w:rFonts w:ascii="Calibri" w:eastAsia="Calibri" w:hAnsi="Calibri" w:cs="Times New Roman"/>
                <w:sz w:val="18"/>
              </w:rPr>
              <w:t>more effective</w:t>
            </w:r>
            <w:r>
              <w:rPr>
                <w:rFonts w:ascii="Calibri" w:eastAsia="Calibri" w:hAnsi="Calibri" w:cs="Times New Roman"/>
                <w:sz w:val="18"/>
              </w:rPr>
              <w:t xml:space="preserve"> results in terms of </w:t>
            </w:r>
            <w:r w:rsidR="00B04878">
              <w:rPr>
                <w:rFonts w:ascii="Calibri" w:eastAsia="Calibri" w:hAnsi="Calibri" w:cs="Times New Roman"/>
                <w:sz w:val="18"/>
              </w:rPr>
              <w:t>improvement</w:t>
            </w:r>
            <w:r>
              <w:rPr>
                <w:rFonts w:ascii="Calibri" w:eastAsia="Calibri" w:hAnsi="Calibri" w:cs="Times New Roman"/>
                <w:sz w:val="18"/>
              </w:rPr>
              <w:t>?</w:t>
            </w:r>
          </w:p>
          <w:p w14:paraId="3BFBC8B8" w14:textId="1FBC35F2" w:rsidR="00474D05" w:rsidRDefault="00B04878">
            <w:pPr>
              <w:pStyle w:val="Sansinterligne"/>
              <w:numPr>
                <w:ilvl w:val="0"/>
                <w:numId w:val="31"/>
              </w:numPr>
              <w:spacing w:before="60" w:after="60"/>
              <w:jc w:val="both"/>
              <w:rPr>
                <w:rFonts w:ascii="Calibri" w:eastAsia="Calibri" w:hAnsi="Calibri" w:cs="Times New Roman"/>
                <w:sz w:val="18"/>
              </w:rPr>
            </w:pPr>
            <w:r>
              <w:rPr>
                <w:rFonts w:ascii="Calibri" w:eastAsia="Calibri" w:hAnsi="Calibri" w:cs="Times New Roman"/>
                <w:sz w:val="18"/>
              </w:rPr>
              <w:t xml:space="preserve">Which </w:t>
            </w:r>
            <w:r w:rsidR="006165D7">
              <w:rPr>
                <w:rFonts w:ascii="Calibri" w:eastAsia="Calibri" w:hAnsi="Calibri" w:cs="Times New Roman"/>
                <w:sz w:val="18"/>
              </w:rPr>
              <w:t xml:space="preserve">approaches </w:t>
            </w:r>
            <w:r>
              <w:rPr>
                <w:rFonts w:ascii="Calibri" w:eastAsia="Calibri" w:hAnsi="Calibri" w:cs="Times New Roman"/>
                <w:sz w:val="18"/>
              </w:rPr>
              <w:t xml:space="preserve">operated </w:t>
            </w:r>
            <w:r w:rsidR="006165D7">
              <w:rPr>
                <w:rFonts w:ascii="Calibri" w:eastAsia="Calibri" w:hAnsi="Calibri" w:cs="Times New Roman"/>
                <w:sz w:val="18"/>
              </w:rPr>
              <w:t>best?</w:t>
            </w:r>
          </w:p>
          <w:p w14:paraId="4574D1A0" w14:textId="126E40C9" w:rsidR="00474D05" w:rsidRDefault="006165D7">
            <w:pPr>
              <w:pStyle w:val="Sansinterligne"/>
              <w:numPr>
                <w:ilvl w:val="0"/>
                <w:numId w:val="31"/>
              </w:numPr>
              <w:spacing w:before="60" w:after="60"/>
              <w:jc w:val="both"/>
              <w:rPr>
                <w:rFonts w:ascii="Calibri" w:eastAsia="Calibri" w:hAnsi="Calibri" w:cs="Times New Roman"/>
                <w:sz w:val="18"/>
              </w:rPr>
            </w:pPr>
            <w:r>
              <w:rPr>
                <w:rFonts w:ascii="Calibri" w:eastAsia="Calibri" w:hAnsi="Calibri" w:cs="Times New Roman"/>
                <w:sz w:val="18"/>
              </w:rPr>
              <w:t xml:space="preserve">What were the  </w:t>
            </w:r>
            <w:r w:rsidR="00B04878">
              <w:rPr>
                <w:rFonts w:ascii="Calibri" w:eastAsia="Calibri" w:hAnsi="Calibri" w:cs="Times New Roman"/>
                <w:sz w:val="18"/>
              </w:rPr>
              <w:t xml:space="preserve">obstructing </w:t>
            </w:r>
            <w:r>
              <w:rPr>
                <w:rFonts w:ascii="Calibri" w:eastAsia="Calibri" w:hAnsi="Calibri" w:cs="Times New Roman"/>
                <w:sz w:val="18"/>
              </w:rPr>
              <w:t xml:space="preserve">and </w:t>
            </w:r>
            <w:proofErr w:type="spellStart"/>
            <w:r>
              <w:rPr>
                <w:rFonts w:ascii="Calibri" w:eastAsia="Calibri" w:hAnsi="Calibri" w:cs="Times New Roman"/>
                <w:sz w:val="18"/>
              </w:rPr>
              <w:t>auxillary</w:t>
            </w:r>
            <w:proofErr w:type="spellEnd"/>
            <w:r>
              <w:rPr>
                <w:rFonts w:ascii="Calibri" w:eastAsia="Calibri" w:hAnsi="Calibri" w:cs="Times New Roman"/>
                <w:sz w:val="18"/>
              </w:rPr>
              <w:t xml:space="preserve"> factors?</w:t>
            </w:r>
          </w:p>
          <w:p w14:paraId="28CABA89" w14:textId="3F46AFD4" w:rsidR="00474D05" w:rsidRDefault="006165D7">
            <w:pPr>
              <w:pStyle w:val="Sansinterligne"/>
              <w:numPr>
                <w:ilvl w:val="0"/>
                <w:numId w:val="31"/>
              </w:numPr>
              <w:spacing w:before="60" w:after="60"/>
              <w:jc w:val="both"/>
              <w:rPr>
                <w:rFonts w:ascii="Calibri" w:eastAsia="Calibri" w:hAnsi="Calibri" w:cs="Times New Roman"/>
                <w:sz w:val="18"/>
              </w:rPr>
            </w:pPr>
            <w:r>
              <w:rPr>
                <w:rFonts w:ascii="Calibri" w:eastAsia="Calibri" w:hAnsi="Calibri" w:cs="Times New Roman"/>
                <w:sz w:val="18"/>
              </w:rPr>
              <w:t xml:space="preserve">How was </w:t>
            </w:r>
            <w:proofErr w:type="spellStart"/>
            <w:r>
              <w:rPr>
                <w:rFonts w:ascii="Calibri" w:eastAsia="Calibri" w:hAnsi="Calibri" w:cs="Times New Roman"/>
                <w:sz w:val="18"/>
              </w:rPr>
              <w:t>Tdh's</w:t>
            </w:r>
            <w:proofErr w:type="spellEnd"/>
            <w:r>
              <w:rPr>
                <w:rFonts w:ascii="Calibri" w:eastAsia="Calibri" w:hAnsi="Calibri" w:cs="Times New Roman"/>
                <w:sz w:val="18"/>
              </w:rPr>
              <w:t xml:space="preserve"> contribution decisive in improving the quality of services?</w:t>
            </w:r>
          </w:p>
          <w:p w14:paraId="064A23DA" w14:textId="736AFB24" w:rsidR="00474D05" w:rsidRDefault="00B04878">
            <w:pPr>
              <w:pStyle w:val="Sansinterligne"/>
              <w:numPr>
                <w:ilvl w:val="0"/>
                <w:numId w:val="31"/>
              </w:numPr>
              <w:spacing w:before="60" w:after="60"/>
              <w:jc w:val="both"/>
              <w:rPr>
                <w:rFonts w:ascii="Calibri" w:eastAsia="Calibri" w:hAnsi="Calibri" w:cs="Times New Roman"/>
                <w:sz w:val="18"/>
              </w:rPr>
            </w:pPr>
            <w:r>
              <w:rPr>
                <w:rFonts w:ascii="Calibri" w:eastAsia="Calibri" w:hAnsi="Calibri" w:cs="Times New Roman"/>
                <w:sz w:val="18"/>
              </w:rPr>
              <w:t xml:space="preserve">How </w:t>
            </w:r>
            <w:r w:rsidR="006165D7">
              <w:rPr>
                <w:rFonts w:ascii="Calibri" w:eastAsia="Calibri" w:hAnsi="Calibri" w:cs="Times New Roman"/>
                <w:sz w:val="18"/>
              </w:rPr>
              <w:t>was the experience of children and young people</w:t>
            </w:r>
            <w:r>
              <w:rPr>
                <w:rFonts w:ascii="Calibri" w:eastAsia="Calibri" w:hAnsi="Calibri" w:cs="Times New Roman"/>
                <w:sz w:val="18"/>
              </w:rPr>
              <w:t xml:space="preserve"> ?</w:t>
            </w:r>
            <w:r w:rsidR="006165D7">
              <w:rPr>
                <w:rFonts w:ascii="Calibri" w:eastAsia="Calibri" w:hAnsi="Calibri" w:cs="Times New Roman"/>
                <w:sz w:val="18"/>
              </w:rPr>
              <w:t>how did they like the service provided?</w:t>
            </w:r>
          </w:p>
          <w:p w14:paraId="1805403E" w14:textId="037713CC" w:rsidR="00474D05" w:rsidRDefault="00474D05">
            <w:pPr>
              <w:pStyle w:val="Sansinterligne"/>
              <w:spacing w:before="60" w:after="60"/>
              <w:jc w:val="both"/>
              <w:rPr>
                <w:rFonts w:ascii="Calibri" w:eastAsia="Calibri" w:hAnsi="Calibri" w:cs="Times New Roman"/>
                <w:sz w:val="18"/>
              </w:rPr>
            </w:pPr>
          </w:p>
        </w:tc>
        <w:tc>
          <w:tcPr>
            <w:tcW w:w="4636" w:type="dxa"/>
            <w:gridSpan w:val="2"/>
          </w:tcPr>
          <w:p w14:paraId="1B5800FC" w14:textId="09DECDAB"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The following questions could be investigated </w:t>
            </w:r>
            <w:r w:rsidR="00555073">
              <w:rPr>
                <w:rFonts w:ascii="Calibri" w:eastAsia="Calibri" w:hAnsi="Calibri" w:cs="Times New Roman"/>
                <w:sz w:val="18"/>
              </w:rPr>
              <w:t xml:space="preserve">during the redaction of </w:t>
            </w:r>
            <w:r>
              <w:rPr>
                <w:rFonts w:ascii="Calibri" w:eastAsia="Calibri" w:hAnsi="Calibri" w:cs="Times New Roman"/>
                <w:sz w:val="18"/>
              </w:rPr>
              <w:t>the narrative</w:t>
            </w:r>
            <w:r w:rsidR="00555073">
              <w:rPr>
                <w:rFonts w:ascii="Calibri" w:eastAsia="Calibri" w:hAnsi="Calibri" w:cs="Times New Roman"/>
                <w:sz w:val="18"/>
              </w:rPr>
              <w:t>s</w:t>
            </w:r>
            <w:r>
              <w:rPr>
                <w:rFonts w:ascii="Calibri" w:eastAsia="Calibri" w:hAnsi="Calibri" w:cs="Times New Roman"/>
                <w:sz w:val="18"/>
              </w:rPr>
              <w:t xml:space="preserve"> </w:t>
            </w:r>
            <w:r w:rsidR="00555073">
              <w:rPr>
                <w:rFonts w:ascii="Calibri" w:eastAsia="Calibri" w:hAnsi="Calibri" w:cs="Times New Roman"/>
                <w:sz w:val="18"/>
              </w:rPr>
              <w:t>summaries</w:t>
            </w:r>
            <w:r>
              <w:rPr>
                <w:rFonts w:ascii="Calibri" w:eastAsia="Calibri" w:hAnsi="Calibri" w:cs="Times New Roman"/>
                <w:sz w:val="18"/>
              </w:rPr>
              <w:t>:</w:t>
            </w:r>
          </w:p>
          <w:p w14:paraId="0B723B99" w14:textId="4384DF1B"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What were the substantial improvements noted in the practices?</w:t>
            </w:r>
          </w:p>
          <w:p w14:paraId="38651096" w14:textId="5B6FDB4F"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-In which administrative units were  the improvements most noted?</w:t>
            </w:r>
          </w:p>
          <w:p w14:paraId="183A1736" w14:textId="6D3D50FE"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What types of practices (prevention-protection) recorded the most significant improvements?</w:t>
            </w:r>
          </w:p>
          <w:p w14:paraId="34D26F1D" w14:textId="4AE0B2D3"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-Can we note a difference between groups of children, young people and adults </w:t>
            </w:r>
            <w:r w:rsidR="00B04878">
              <w:rPr>
                <w:rFonts w:ascii="Calibri" w:eastAsia="Calibri" w:hAnsi="Calibri" w:cs="Times New Roman"/>
                <w:sz w:val="18"/>
              </w:rPr>
              <w:t>looking at the</w:t>
            </w:r>
            <w:r>
              <w:rPr>
                <w:rFonts w:ascii="Calibri" w:eastAsia="Calibri" w:hAnsi="Calibri" w:cs="Times New Roman"/>
                <w:sz w:val="18"/>
              </w:rPr>
              <w:t xml:space="preserve"> improvement of their </w:t>
            </w:r>
            <w:r w:rsidR="00B04878">
              <w:rPr>
                <w:rFonts w:ascii="Calibri" w:eastAsia="Calibri" w:hAnsi="Calibri" w:cs="Times New Roman"/>
                <w:sz w:val="18"/>
              </w:rPr>
              <w:t xml:space="preserve">own </w:t>
            </w:r>
            <w:r>
              <w:rPr>
                <w:rFonts w:ascii="Calibri" w:eastAsia="Calibri" w:hAnsi="Calibri" w:cs="Times New Roman"/>
                <w:sz w:val="18"/>
              </w:rPr>
              <w:t>practices?</w:t>
            </w:r>
          </w:p>
          <w:p w14:paraId="07993D2D" w14:textId="2939286A"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 ⇥Which methods/approaches </w:t>
            </w:r>
            <w:r w:rsidR="00B04878">
              <w:rPr>
                <w:rFonts w:ascii="Calibri" w:eastAsia="Calibri" w:hAnsi="Calibri" w:cs="Times New Roman"/>
                <w:sz w:val="18"/>
              </w:rPr>
              <w:t xml:space="preserve">operated </w:t>
            </w:r>
            <w:r>
              <w:rPr>
                <w:rFonts w:ascii="Calibri" w:eastAsia="Calibri" w:hAnsi="Calibri" w:cs="Times New Roman"/>
                <w:sz w:val="18"/>
              </w:rPr>
              <w:t>best?</w:t>
            </w:r>
          </w:p>
          <w:p w14:paraId="1CCC9090"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-What were the obstructing and </w:t>
            </w:r>
            <w:proofErr w:type="spellStart"/>
            <w:r>
              <w:rPr>
                <w:rFonts w:ascii="Calibri" w:eastAsia="Calibri" w:hAnsi="Calibri" w:cs="Times New Roman"/>
                <w:sz w:val="18"/>
              </w:rPr>
              <w:t>auxillary</w:t>
            </w:r>
            <w:proofErr w:type="spellEnd"/>
            <w:r>
              <w:rPr>
                <w:rFonts w:ascii="Calibri" w:eastAsia="Calibri" w:hAnsi="Calibri" w:cs="Times New Roman"/>
                <w:sz w:val="18"/>
              </w:rPr>
              <w:t xml:space="preserve"> factors ?</w:t>
            </w:r>
          </w:p>
          <w:p w14:paraId="6ED2940A" w14:textId="7196FE0D"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-⇥How was </w:t>
            </w:r>
            <w:proofErr w:type="spellStart"/>
            <w:r>
              <w:rPr>
                <w:rFonts w:ascii="Calibri" w:eastAsia="Calibri" w:hAnsi="Calibri" w:cs="Times New Roman"/>
                <w:sz w:val="18"/>
              </w:rPr>
              <w:t>Tdh's</w:t>
            </w:r>
            <w:proofErr w:type="spellEnd"/>
            <w:r>
              <w:rPr>
                <w:rFonts w:ascii="Calibri" w:eastAsia="Calibri" w:hAnsi="Calibri" w:cs="Times New Roman"/>
                <w:sz w:val="18"/>
              </w:rPr>
              <w:t xml:space="preserve"> contribution decisive in improving the quality of services?</w:t>
            </w:r>
          </w:p>
          <w:p w14:paraId="1C7E3DC7" w14:textId="1BE4552B" w:rsidR="00474D05" w:rsidRDefault="006165D7" w:rsidP="00B04878">
            <w:pPr>
              <w:pStyle w:val="Sansinterligne"/>
              <w:spacing w:before="60" w:after="60"/>
              <w:jc w:val="both"/>
              <w:rPr>
                <w:rFonts w:ascii="Calibri" w:eastAsia="Calibri" w:hAnsi="Calibri" w:cs="Times New Roman"/>
                <w:sz w:val="18"/>
              </w:rPr>
            </w:pPr>
            <w:r>
              <w:rPr>
                <w:rFonts w:ascii="Calibri" w:eastAsia="Calibri" w:hAnsi="Calibri" w:cs="Times New Roman"/>
                <w:sz w:val="18"/>
              </w:rPr>
              <w:t>-</w:t>
            </w:r>
            <w:r w:rsidR="00B04878">
              <w:rPr>
                <w:rFonts w:ascii="Calibri" w:eastAsia="Calibri" w:hAnsi="Calibri" w:cs="Times New Roman"/>
                <w:sz w:val="18"/>
              </w:rPr>
              <w:t xml:space="preserve">How </w:t>
            </w:r>
            <w:r>
              <w:rPr>
                <w:rFonts w:ascii="Calibri" w:eastAsia="Calibri" w:hAnsi="Calibri" w:cs="Times New Roman"/>
                <w:sz w:val="18"/>
              </w:rPr>
              <w:t>was the experience / participation of children and young people</w:t>
            </w:r>
            <w:r w:rsidR="00B04878">
              <w:rPr>
                <w:rFonts w:ascii="Calibri" w:eastAsia="Calibri" w:hAnsi="Calibri" w:cs="Times New Roman"/>
                <w:sz w:val="18"/>
              </w:rPr>
              <w:t xml:space="preserve"> ?H</w:t>
            </w:r>
            <w:r>
              <w:rPr>
                <w:rFonts w:ascii="Calibri" w:eastAsia="Calibri" w:hAnsi="Calibri" w:cs="Times New Roman"/>
                <w:sz w:val="18"/>
              </w:rPr>
              <w:t>ow did they perceive/contribute to the practice they received?</w:t>
            </w:r>
          </w:p>
        </w:tc>
        <w:tc>
          <w:tcPr>
            <w:tcW w:w="4231" w:type="dxa"/>
          </w:tcPr>
          <w:p w14:paraId="2D7F429B" w14:textId="43C81143"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The following questions could be investigated </w:t>
            </w:r>
            <w:r w:rsidR="00555073">
              <w:rPr>
                <w:rFonts w:ascii="Calibri" w:eastAsia="Calibri" w:hAnsi="Calibri" w:cs="Times New Roman"/>
                <w:sz w:val="18"/>
              </w:rPr>
              <w:t xml:space="preserve">during the redaction of </w:t>
            </w:r>
            <w:r>
              <w:rPr>
                <w:rFonts w:ascii="Calibri" w:eastAsia="Calibri" w:hAnsi="Calibri" w:cs="Times New Roman"/>
                <w:sz w:val="18"/>
              </w:rPr>
              <w:t>the narrative</w:t>
            </w:r>
            <w:r w:rsidR="00555073">
              <w:rPr>
                <w:rFonts w:ascii="Calibri" w:eastAsia="Calibri" w:hAnsi="Calibri" w:cs="Times New Roman"/>
                <w:sz w:val="18"/>
              </w:rPr>
              <w:t>s</w:t>
            </w:r>
            <w:r>
              <w:rPr>
                <w:rFonts w:ascii="Calibri" w:eastAsia="Calibri" w:hAnsi="Calibri" w:cs="Times New Roman"/>
                <w:sz w:val="18"/>
              </w:rPr>
              <w:t xml:space="preserve"> </w:t>
            </w:r>
            <w:r w:rsidR="00555073">
              <w:rPr>
                <w:rFonts w:ascii="Calibri" w:eastAsia="Calibri" w:hAnsi="Calibri" w:cs="Times New Roman"/>
                <w:sz w:val="18"/>
              </w:rPr>
              <w:t>summaries</w:t>
            </w:r>
            <w:r>
              <w:rPr>
                <w:rFonts w:ascii="Calibri" w:eastAsia="Calibri" w:hAnsi="Calibri" w:cs="Times New Roman"/>
                <w:sz w:val="18"/>
              </w:rPr>
              <w:t>:</w:t>
            </w:r>
          </w:p>
          <w:p w14:paraId="5BDA5324"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 What were the substantial improvements noted in the practices?</w:t>
            </w:r>
          </w:p>
          <w:p w14:paraId="61B471E7"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-⇥In which administrative units were  the improvements most noted?</w:t>
            </w:r>
          </w:p>
          <w:p w14:paraId="6282A559"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-⇥What types of practices (prevention-protection) recorded the most significant improvements?</w:t>
            </w:r>
          </w:p>
          <w:p w14:paraId="490E3FE4" w14:textId="548CAFC5"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-⇥Can we note a difference between groups of children, young people and adults </w:t>
            </w:r>
            <w:r w:rsidR="00B04878">
              <w:rPr>
                <w:rFonts w:ascii="Calibri" w:eastAsia="Calibri" w:hAnsi="Calibri" w:cs="Times New Roman"/>
                <w:sz w:val="18"/>
              </w:rPr>
              <w:t>looking at the</w:t>
            </w:r>
            <w:r>
              <w:rPr>
                <w:rFonts w:ascii="Calibri" w:eastAsia="Calibri" w:hAnsi="Calibri" w:cs="Times New Roman"/>
                <w:sz w:val="18"/>
              </w:rPr>
              <w:t xml:space="preserve"> improvement of their </w:t>
            </w:r>
            <w:r w:rsidR="00B04878">
              <w:rPr>
                <w:rFonts w:ascii="Calibri" w:eastAsia="Calibri" w:hAnsi="Calibri" w:cs="Times New Roman"/>
                <w:sz w:val="18"/>
              </w:rPr>
              <w:t xml:space="preserve">own </w:t>
            </w:r>
            <w:r>
              <w:rPr>
                <w:rFonts w:ascii="Calibri" w:eastAsia="Calibri" w:hAnsi="Calibri" w:cs="Times New Roman"/>
                <w:sz w:val="18"/>
              </w:rPr>
              <w:t>practices?</w:t>
            </w:r>
          </w:p>
          <w:p w14:paraId="42B5F1A2" w14:textId="343FF5B4"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 ⇥Which methods/approaches </w:t>
            </w:r>
            <w:r w:rsidR="00B04878">
              <w:rPr>
                <w:rFonts w:ascii="Calibri" w:eastAsia="Calibri" w:hAnsi="Calibri" w:cs="Times New Roman"/>
                <w:sz w:val="18"/>
              </w:rPr>
              <w:t xml:space="preserve">operated </w:t>
            </w:r>
            <w:r>
              <w:rPr>
                <w:rFonts w:ascii="Calibri" w:eastAsia="Calibri" w:hAnsi="Calibri" w:cs="Times New Roman"/>
                <w:sz w:val="18"/>
              </w:rPr>
              <w:t>best?</w:t>
            </w:r>
          </w:p>
          <w:p w14:paraId="5903AB97"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-What were the obstructing and </w:t>
            </w:r>
            <w:proofErr w:type="spellStart"/>
            <w:r>
              <w:rPr>
                <w:rFonts w:ascii="Calibri" w:eastAsia="Calibri" w:hAnsi="Calibri" w:cs="Times New Roman"/>
                <w:sz w:val="18"/>
              </w:rPr>
              <w:t>auxillary</w:t>
            </w:r>
            <w:proofErr w:type="spellEnd"/>
            <w:r>
              <w:rPr>
                <w:rFonts w:ascii="Calibri" w:eastAsia="Calibri" w:hAnsi="Calibri" w:cs="Times New Roman"/>
                <w:sz w:val="18"/>
              </w:rPr>
              <w:t xml:space="preserve"> factors ?</w:t>
            </w:r>
          </w:p>
          <w:p w14:paraId="7CDAB497"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-⇥How was </w:t>
            </w:r>
            <w:proofErr w:type="spellStart"/>
            <w:r>
              <w:rPr>
                <w:rFonts w:ascii="Calibri" w:eastAsia="Calibri" w:hAnsi="Calibri" w:cs="Times New Roman"/>
                <w:sz w:val="18"/>
              </w:rPr>
              <w:t>Tdh's</w:t>
            </w:r>
            <w:proofErr w:type="spellEnd"/>
            <w:r>
              <w:rPr>
                <w:rFonts w:ascii="Calibri" w:eastAsia="Calibri" w:hAnsi="Calibri" w:cs="Times New Roman"/>
                <w:sz w:val="18"/>
              </w:rPr>
              <w:t xml:space="preserve"> contribution decisive in improving the quality of services?</w:t>
            </w:r>
          </w:p>
          <w:p w14:paraId="1CF2A0B7" w14:textId="0DA4008E" w:rsidR="00474D05" w:rsidRDefault="006165D7" w:rsidP="00B04878">
            <w:pPr>
              <w:pStyle w:val="Sansinterligne"/>
              <w:spacing w:before="60" w:after="60"/>
              <w:jc w:val="both"/>
              <w:rPr>
                <w:rFonts w:ascii="Calibri" w:eastAsia="Calibri" w:hAnsi="Calibri" w:cs="Times New Roman"/>
                <w:sz w:val="18"/>
              </w:rPr>
            </w:pPr>
            <w:r>
              <w:rPr>
                <w:rFonts w:ascii="Calibri" w:eastAsia="Calibri" w:hAnsi="Calibri" w:cs="Times New Roman"/>
                <w:sz w:val="18"/>
              </w:rPr>
              <w:t>-</w:t>
            </w:r>
            <w:r w:rsidR="00B04878">
              <w:rPr>
                <w:rFonts w:ascii="Calibri" w:eastAsia="Calibri" w:hAnsi="Calibri" w:cs="Times New Roman"/>
                <w:sz w:val="18"/>
              </w:rPr>
              <w:t xml:space="preserve">How </w:t>
            </w:r>
            <w:r>
              <w:rPr>
                <w:rFonts w:ascii="Calibri" w:eastAsia="Calibri" w:hAnsi="Calibri" w:cs="Times New Roman"/>
                <w:sz w:val="18"/>
              </w:rPr>
              <w:t>was the experience / participation of children and young people</w:t>
            </w:r>
            <w:r w:rsidR="00B04878">
              <w:rPr>
                <w:rFonts w:ascii="Calibri" w:eastAsia="Calibri" w:hAnsi="Calibri" w:cs="Times New Roman"/>
                <w:sz w:val="18"/>
              </w:rPr>
              <w:t xml:space="preserve"> ?</w:t>
            </w:r>
            <w:r>
              <w:rPr>
                <w:rFonts w:ascii="Calibri" w:eastAsia="Calibri" w:hAnsi="Calibri" w:cs="Times New Roman"/>
                <w:sz w:val="18"/>
              </w:rPr>
              <w:t xml:space="preserve"> </w:t>
            </w:r>
            <w:r w:rsidR="00B04878">
              <w:rPr>
                <w:rFonts w:ascii="Calibri" w:eastAsia="Calibri" w:hAnsi="Calibri" w:cs="Times New Roman"/>
                <w:sz w:val="18"/>
              </w:rPr>
              <w:t>H</w:t>
            </w:r>
            <w:r>
              <w:rPr>
                <w:rFonts w:ascii="Calibri" w:eastAsia="Calibri" w:hAnsi="Calibri" w:cs="Times New Roman"/>
                <w:sz w:val="18"/>
              </w:rPr>
              <w:t>ow did they perceive/contribute to the practice they received?</w:t>
            </w:r>
          </w:p>
        </w:tc>
      </w:tr>
      <w:tr w:rsidR="00474D05" w14:paraId="63DA2014" w14:textId="77777777">
        <w:tc>
          <w:tcPr>
            <w:tcW w:w="1101" w:type="dxa"/>
            <w:shd w:val="clear" w:color="auto" w:fill="FDE9D9" w:themeFill="accent6" w:themeFillTint="33"/>
          </w:tcPr>
          <w:p w14:paraId="4C955989" w14:textId="420D81F2" w:rsidR="00474D05" w:rsidRDefault="006165D7">
            <w:pPr>
              <w:pStyle w:val="Sansinterligne"/>
              <w:spacing w:before="60" w:after="60"/>
              <w:jc w:val="both"/>
              <w:rPr>
                <w:rFonts w:ascii="Calibri" w:eastAsia="Calibri" w:hAnsi="Calibri" w:cs="Times New Roman"/>
                <w:b/>
                <w:sz w:val="18"/>
              </w:rPr>
            </w:pPr>
            <w:r>
              <w:rPr>
                <w:rFonts w:ascii="Calibri" w:eastAsia="Calibri" w:hAnsi="Calibri" w:cs="Times New Roman"/>
                <w:b/>
                <w:sz w:val="18"/>
              </w:rPr>
              <w:lastRenderedPageBreak/>
              <w:t>Resources</w:t>
            </w:r>
          </w:p>
        </w:tc>
        <w:tc>
          <w:tcPr>
            <w:tcW w:w="4252" w:type="dxa"/>
          </w:tcPr>
          <w:p w14:paraId="7075AFE9" w14:textId="67B611D6"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Collect: Project coordinator </w:t>
            </w:r>
          </w:p>
          <w:p w14:paraId="6DEA6950"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Treatment and analysis: Project Coordinator with the support of the M &amp; E staff</w:t>
            </w:r>
          </w:p>
          <w:p w14:paraId="1898B975" w14:textId="54D72303"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Mobilization : 1 week per year</w:t>
            </w:r>
          </w:p>
        </w:tc>
        <w:tc>
          <w:tcPr>
            <w:tcW w:w="4636" w:type="dxa"/>
            <w:gridSpan w:val="2"/>
          </w:tcPr>
          <w:p w14:paraId="45EB6CA0" w14:textId="4ED73F2B"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Collect: Community development agent (CDA) (depending on the set-up of the project) or otherwise the project coordinator</w:t>
            </w:r>
          </w:p>
          <w:p w14:paraId="73B317C1"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Treatment and analysis: CDA or project coordinator with the support of the M &amp; E staff</w:t>
            </w:r>
          </w:p>
          <w:p w14:paraId="69197596" w14:textId="379083B4"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 xml:space="preserve">Supervision: Regional migration program coordinator </w:t>
            </w:r>
          </w:p>
          <w:p w14:paraId="360F8B6E" w14:textId="313A60B4"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Mobilization: 2 weeks per year</w:t>
            </w:r>
          </w:p>
        </w:tc>
        <w:tc>
          <w:tcPr>
            <w:tcW w:w="4231" w:type="dxa"/>
          </w:tcPr>
          <w:p w14:paraId="2B704851" w14:textId="329F3B33"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Collect: Community development agent (CDA) (depending on the set-up of the project) or otherwise the project coordinator</w:t>
            </w:r>
          </w:p>
          <w:p w14:paraId="0D930DBE" w14:textId="77777777"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Treatment and analysis: CDA or project coordinator with the support of the M &amp; E staff</w:t>
            </w:r>
          </w:p>
          <w:p w14:paraId="5D82DBFB" w14:textId="7CF2A531"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Supervision: Regional migration program coordinator</w:t>
            </w:r>
          </w:p>
          <w:p w14:paraId="0D64D135" w14:textId="003E219A" w:rsidR="00474D05" w:rsidRDefault="006165D7">
            <w:pPr>
              <w:pStyle w:val="Sansinterligne"/>
              <w:spacing w:before="60" w:after="60"/>
              <w:jc w:val="both"/>
              <w:rPr>
                <w:rFonts w:ascii="Calibri" w:eastAsia="Calibri" w:hAnsi="Calibri" w:cs="Times New Roman"/>
                <w:sz w:val="18"/>
              </w:rPr>
            </w:pPr>
            <w:r>
              <w:rPr>
                <w:rFonts w:ascii="Calibri" w:eastAsia="Calibri" w:hAnsi="Calibri" w:cs="Times New Roman"/>
                <w:sz w:val="18"/>
              </w:rPr>
              <w:t>Mobilization: 2 weeks per year</w:t>
            </w:r>
          </w:p>
        </w:tc>
      </w:tr>
    </w:tbl>
    <w:p w14:paraId="27E39E38" w14:textId="267F18E5" w:rsidR="00474D05" w:rsidRDefault="00474D05">
      <w:pPr>
        <w:pStyle w:val="Sansinterligne"/>
        <w:spacing w:before="60" w:after="60"/>
        <w:jc w:val="both"/>
        <w:rPr>
          <w:rFonts w:ascii="Calibri" w:eastAsia="Calibri" w:hAnsi="Calibri" w:cs="Times New Roman"/>
        </w:rPr>
      </w:pPr>
    </w:p>
    <w:p w14:paraId="483F6D10" w14:textId="77777777" w:rsidR="00474D05" w:rsidRDefault="00474D05">
      <w:pPr>
        <w:rPr>
          <w:b/>
          <w:color w:val="17365D" w:themeColor="text2" w:themeShade="BF"/>
          <w:sz w:val="32"/>
        </w:rPr>
      </w:pPr>
    </w:p>
    <w:sectPr w:rsidR="00474D05">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5275F" w14:textId="77777777" w:rsidR="003319BE" w:rsidRDefault="003319BE">
      <w:pPr>
        <w:spacing w:after="0" w:line="240" w:lineRule="auto"/>
      </w:pPr>
      <w:r>
        <w:separator/>
      </w:r>
    </w:p>
  </w:endnote>
  <w:endnote w:type="continuationSeparator" w:id="0">
    <w:p w14:paraId="0031CC38" w14:textId="77777777" w:rsidR="003319BE" w:rsidRDefault="0033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46425"/>
      <w:docPartObj>
        <w:docPartGallery w:val="Page Numbers (Bottom of Page)"/>
        <w:docPartUnique/>
      </w:docPartObj>
    </w:sdtPr>
    <w:sdtEndPr>
      <w:rPr>
        <w:sz w:val="18"/>
      </w:rPr>
    </w:sdtEndPr>
    <w:sdtContent>
      <w:p w14:paraId="47321476" w14:textId="4618295C" w:rsidR="00474D05" w:rsidRDefault="006165D7">
        <w:pPr>
          <w:pStyle w:val="Pieddepage"/>
          <w:jc w:val="right"/>
          <w:rPr>
            <w:sz w:val="18"/>
          </w:rPr>
        </w:pPr>
        <w:r w:rsidRPr="00993FA9">
          <w:rPr>
            <w:sz w:val="18"/>
          </w:rPr>
          <w:fldChar w:fldCharType="begin"/>
        </w:r>
        <w:r w:rsidRPr="00993FA9">
          <w:rPr>
            <w:sz w:val="18"/>
            <w:szCs w:val="18"/>
          </w:rPr>
          <w:instrText>PAGE   \* MERGEFORMAT</w:instrText>
        </w:r>
        <w:r w:rsidRPr="00993FA9">
          <w:rPr>
            <w:sz w:val="18"/>
            <w:szCs w:val="18"/>
          </w:rPr>
          <w:fldChar w:fldCharType="separate"/>
        </w:r>
        <w:r w:rsidR="00F01C26" w:rsidRPr="00F01C26">
          <w:rPr>
            <w:noProof/>
            <w:sz w:val="18"/>
            <w:szCs w:val="18"/>
            <w:lang w:val="fr-FR"/>
          </w:rPr>
          <w:t>1</w:t>
        </w:r>
        <w:r w:rsidRPr="00993FA9">
          <w:rPr>
            <w:sz w:val="18"/>
            <w:szCs w:val="18"/>
          </w:rPr>
          <w:fldChar w:fldCharType="end"/>
        </w:r>
      </w:p>
    </w:sdtContent>
  </w:sdt>
  <w:p w14:paraId="0B13AC1F" w14:textId="77777777" w:rsidR="00474D05" w:rsidRDefault="00474D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8F27B" w14:textId="77777777" w:rsidR="003319BE" w:rsidRDefault="003319BE">
      <w:pPr>
        <w:spacing w:after="0" w:line="240" w:lineRule="auto"/>
      </w:pPr>
      <w:r>
        <w:separator/>
      </w:r>
    </w:p>
  </w:footnote>
  <w:footnote w:type="continuationSeparator" w:id="0">
    <w:p w14:paraId="29CC654E" w14:textId="77777777" w:rsidR="003319BE" w:rsidRDefault="00331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478A" w14:textId="21AEE08E" w:rsidR="00474D05" w:rsidRDefault="00F01C26">
    <w:pPr>
      <w:pStyle w:val="En-tte"/>
      <w:jc w:val="right"/>
      <w:rPr>
        <w:i/>
        <w:iCs/>
      </w:rPr>
    </w:pPr>
    <w:r>
      <w:rPr>
        <w:i/>
        <w:noProof/>
        <w:lang w:val="en-US"/>
      </w:rPr>
      <w:drawing>
        <wp:inline distT="0" distB="0" distL="0" distR="0" wp14:anchorId="0F0D7F9D" wp14:editId="6AEF5D09">
          <wp:extent cx="1691120" cy="295275"/>
          <wp:effectExtent l="0" t="0" r="4445" b="0"/>
          <wp:docPr id="7" name="Image 7" descr="C:\Users\smr\AppData\Local\Temp\notesDA01AE\Logo_Tdh_english_RGB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mr\AppData\Local\Temp\notesDA01AE\Logo_Tdh_english_RGB_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12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7B1"/>
    <w:multiLevelType w:val="hybridMultilevel"/>
    <w:tmpl w:val="49AA7C3E"/>
    <w:lvl w:ilvl="0" w:tplc="33300244">
      <w:start w:val="1"/>
      <w:numFmt w:val="bullet"/>
      <w:lvlText w:val=""/>
      <w:lvlJc w:val="left"/>
      <w:pPr>
        <w:ind w:left="720" w:hanging="360"/>
      </w:pPr>
      <w:rPr>
        <w:rFonts w:ascii="Wingdings" w:eastAsia="Calibr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7EC160D"/>
    <w:multiLevelType w:val="hybridMultilevel"/>
    <w:tmpl w:val="655AC2EA"/>
    <w:lvl w:ilvl="0" w:tplc="B1F204E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9EA0CFD"/>
    <w:multiLevelType w:val="hybridMultilevel"/>
    <w:tmpl w:val="1696E7AE"/>
    <w:lvl w:ilvl="0" w:tplc="E952B186">
      <w:start w:val="1"/>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2F15D25"/>
    <w:multiLevelType w:val="hybridMultilevel"/>
    <w:tmpl w:val="C9F2D7EC"/>
    <w:lvl w:ilvl="0" w:tplc="BBA43C9E">
      <w:start w:val="19"/>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3333D4B"/>
    <w:multiLevelType w:val="hybridMultilevel"/>
    <w:tmpl w:val="73A27BFC"/>
    <w:lvl w:ilvl="0" w:tplc="51CA1802">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4C506CF"/>
    <w:multiLevelType w:val="hybridMultilevel"/>
    <w:tmpl w:val="59F805B0"/>
    <w:lvl w:ilvl="0" w:tplc="6C4AD3E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B857F31"/>
    <w:multiLevelType w:val="hybridMultilevel"/>
    <w:tmpl w:val="4EBE2C5C"/>
    <w:lvl w:ilvl="0" w:tplc="91F4AEC6">
      <w:start w:val="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E5C7585"/>
    <w:multiLevelType w:val="hybridMultilevel"/>
    <w:tmpl w:val="A5983246"/>
    <w:lvl w:ilvl="0" w:tplc="F4E49528">
      <w:start w:val="1"/>
      <w:numFmt w:val="bullet"/>
      <w:lvlText w:val=""/>
      <w:lvlJc w:val="left"/>
      <w:pPr>
        <w:ind w:left="720" w:hanging="360"/>
      </w:pPr>
      <w:rPr>
        <w:rFonts w:ascii="Symbol" w:hAnsi="Symbol" w:hint="default"/>
      </w:rPr>
    </w:lvl>
    <w:lvl w:ilvl="1" w:tplc="9080FCA8">
      <w:start w:val="1"/>
      <w:numFmt w:val="bullet"/>
      <w:lvlText w:val="o"/>
      <w:lvlJc w:val="left"/>
      <w:pPr>
        <w:ind w:left="1440" w:hanging="360"/>
      </w:pPr>
      <w:rPr>
        <w:rFonts w:ascii="Courier New" w:hAnsi="Courier New" w:hint="default"/>
      </w:rPr>
    </w:lvl>
    <w:lvl w:ilvl="2" w:tplc="580402E8">
      <w:start w:val="1"/>
      <w:numFmt w:val="bullet"/>
      <w:lvlText w:val=""/>
      <w:lvlJc w:val="left"/>
      <w:pPr>
        <w:ind w:left="2160" w:hanging="360"/>
      </w:pPr>
      <w:rPr>
        <w:rFonts w:ascii="Wingdings" w:hAnsi="Wingdings" w:hint="default"/>
      </w:rPr>
    </w:lvl>
    <w:lvl w:ilvl="3" w:tplc="CAB07C58">
      <w:start w:val="1"/>
      <w:numFmt w:val="bullet"/>
      <w:lvlText w:val=""/>
      <w:lvlJc w:val="left"/>
      <w:pPr>
        <w:ind w:left="2880" w:hanging="360"/>
      </w:pPr>
      <w:rPr>
        <w:rFonts w:ascii="Symbol" w:hAnsi="Symbol" w:hint="default"/>
      </w:rPr>
    </w:lvl>
    <w:lvl w:ilvl="4" w:tplc="9BE04EFA">
      <w:start w:val="1"/>
      <w:numFmt w:val="bullet"/>
      <w:lvlText w:val="o"/>
      <w:lvlJc w:val="left"/>
      <w:pPr>
        <w:ind w:left="3600" w:hanging="360"/>
      </w:pPr>
      <w:rPr>
        <w:rFonts w:ascii="Courier New" w:hAnsi="Courier New" w:hint="default"/>
      </w:rPr>
    </w:lvl>
    <w:lvl w:ilvl="5" w:tplc="3F9817EE">
      <w:start w:val="1"/>
      <w:numFmt w:val="bullet"/>
      <w:lvlText w:val=""/>
      <w:lvlJc w:val="left"/>
      <w:pPr>
        <w:ind w:left="4320" w:hanging="360"/>
      </w:pPr>
      <w:rPr>
        <w:rFonts w:ascii="Wingdings" w:hAnsi="Wingdings" w:hint="default"/>
      </w:rPr>
    </w:lvl>
    <w:lvl w:ilvl="6" w:tplc="51361058">
      <w:start w:val="1"/>
      <w:numFmt w:val="bullet"/>
      <w:lvlText w:val=""/>
      <w:lvlJc w:val="left"/>
      <w:pPr>
        <w:ind w:left="5040" w:hanging="360"/>
      </w:pPr>
      <w:rPr>
        <w:rFonts w:ascii="Symbol" w:hAnsi="Symbol" w:hint="default"/>
      </w:rPr>
    </w:lvl>
    <w:lvl w:ilvl="7" w:tplc="6C0C80D0">
      <w:start w:val="1"/>
      <w:numFmt w:val="bullet"/>
      <w:lvlText w:val="o"/>
      <w:lvlJc w:val="left"/>
      <w:pPr>
        <w:ind w:left="5760" w:hanging="360"/>
      </w:pPr>
      <w:rPr>
        <w:rFonts w:ascii="Courier New" w:hAnsi="Courier New" w:hint="default"/>
      </w:rPr>
    </w:lvl>
    <w:lvl w:ilvl="8" w:tplc="18CA6302">
      <w:start w:val="1"/>
      <w:numFmt w:val="bullet"/>
      <w:lvlText w:val=""/>
      <w:lvlJc w:val="left"/>
      <w:pPr>
        <w:ind w:left="6480" w:hanging="360"/>
      </w:pPr>
      <w:rPr>
        <w:rFonts w:ascii="Wingdings" w:hAnsi="Wingdings" w:hint="default"/>
      </w:rPr>
    </w:lvl>
  </w:abstractNum>
  <w:abstractNum w:abstractNumId="8">
    <w:nsid w:val="20FC2047"/>
    <w:multiLevelType w:val="hybridMultilevel"/>
    <w:tmpl w:val="14AEA4FE"/>
    <w:lvl w:ilvl="0" w:tplc="D1E48E78">
      <w:numFmt w:val="bullet"/>
      <w:lvlText w:val="-"/>
      <w:lvlJc w:val="left"/>
      <w:pPr>
        <w:ind w:left="720" w:hanging="360"/>
      </w:pPr>
      <w:rPr>
        <w:rFonts w:ascii="Arial" w:eastAsiaTheme="minorHAnsi" w:hAnsi="Arial" w:cs="Arial" w:hint="default"/>
        <w:color w:val="222222"/>
        <w:sz w:val="22"/>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2211768"/>
    <w:multiLevelType w:val="hybridMultilevel"/>
    <w:tmpl w:val="B0A6798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nsid w:val="246B4E2F"/>
    <w:multiLevelType w:val="hybridMultilevel"/>
    <w:tmpl w:val="D1CABD7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5F4294A"/>
    <w:multiLevelType w:val="hybridMultilevel"/>
    <w:tmpl w:val="8BCA2D82"/>
    <w:lvl w:ilvl="0" w:tplc="381625C4">
      <w:start w:val="2"/>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DC759A8"/>
    <w:multiLevelType w:val="hybridMultilevel"/>
    <w:tmpl w:val="9158622E"/>
    <w:lvl w:ilvl="0" w:tplc="589495F0">
      <w:start w:val="1"/>
      <w:numFmt w:val="decimal"/>
      <w:lvlText w:val="%1."/>
      <w:lvlJc w:val="left"/>
      <w:pPr>
        <w:ind w:left="934" w:hanging="360"/>
      </w:pPr>
      <w:rPr>
        <w:rFonts w:hint="default"/>
      </w:rPr>
    </w:lvl>
    <w:lvl w:ilvl="1" w:tplc="100C0019" w:tentative="1">
      <w:start w:val="1"/>
      <w:numFmt w:val="lowerLetter"/>
      <w:lvlText w:val="%2."/>
      <w:lvlJc w:val="left"/>
      <w:pPr>
        <w:ind w:left="1654" w:hanging="360"/>
      </w:pPr>
    </w:lvl>
    <w:lvl w:ilvl="2" w:tplc="100C001B" w:tentative="1">
      <w:start w:val="1"/>
      <w:numFmt w:val="lowerRoman"/>
      <w:lvlText w:val="%3."/>
      <w:lvlJc w:val="right"/>
      <w:pPr>
        <w:ind w:left="2374" w:hanging="180"/>
      </w:pPr>
    </w:lvl>
    <w:lvl w:ilvl="3" w:tplc="100C000F" w:tentative="1">
      <w:start w:val="1"/>
      <w:numFmt w:val="decimal"/>
      <w:lvlText w:val="%4."/>
      <w:lvlJc w:val="left"/>
      <w:pPr>
        <w:ind w:left="3094" w:hanging="360"/>
      </w:pPr>
    </w:lvl>
    <w:lvl w:ilvl="4" w:tplc="100C0019" w:tentative="1">
      <w:start w:val="1"/>
      <w:numFmt w:val="lowerLetter"/>
      <w:lvlText w:val="%5."/>
      <w:lvlJc w:val="left"/>
      <w:pPr>
        <w:ind w:left="3814" w:hanging="360"/>
      </w:pPr>
    </w:lvl>
    <w:lvl w:ilvl="5" w:tplc="100C001B" w:tentative="1">
      <w:start w:val="1"/>
      <w:numFmt w:val="lowerRoman"/>
      <w:lvlText w:val="%6."/>
      <w:lvlJc w:val="right"/>
      <w:pPr>
        <w:ind w:left="4534" w:hanging="180"/>
      </w:pPr>
    </w:lvl>
    <w:lvl w:ilvl="6" w:tplc="100C000F" w:tentative="1">
      <w:start w:val="1"/>
      <w:numFmt w:val="decimal"/>
      <w:lvlText w:val="%7."/>
      <w:lvlJc w:val="left"/>
      <w:pPr>
        <w:ind w:left="5254" w:hanging="360"/>
      </w:pPr>
    </w:lvl>
    <w:lvl w:ilvl="7" w:tplc="100C0019" w:tentative="1">
      <w:start w:val="1"/>
      <w:numFmt w:val="lowerLetter"/>
      <w:lvlText w:val="%8."/>
      <w:lvlJc w:val="left"/>
      <w:pPr>
        <w:ind w:left="5974" w:hanging="360"/>
      </w:pPr>
    </w:lvl>
    <w:lvl w:ilvl="8" w:tplc="100C001B" w:tentative="1">
      <w:start w:val="1"/>
      <w:numFmt w:val="lowerRoman"/>
      <w:lvlText w:val="%9."/>
      <w:lvlJc w:val="right"/>
      <w:pPr>
        <w:ind w:left="6694" w:hanging="180"/>
      </w:pPr>
    </w:lvl>
  </w:abstractNum>
  <w:abstractNum w:abstractNumId="13">
    <w:nsid w:val="2FF7631B"/>
    <w:multiLevelType w:val="hybridMultilevel"/>
    <w:tmpl w:val="A4560BC0"/>
    <w:lvl w:ilvl="0" w:tplc="27D8D292">
      <w:start w:val="2"/>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1357E4C"/>
    <w:multiLevelType w:val="hybridMultilevel"/>
    <w:tmpl w:val="BFE8E31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2291AEA"/>
    <w:multiLevelType w:val="hybridMultilevel"/>
    <w:tmpl w:val="9D7637BE"/>
    <w:lvl w:ilvl="0" w:tplc="5764F62C">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7A85930"/>
    <w:multiLevelType w:val="hybridMultilevel"/>
    <w:tmpl w:val="8926F870"/>
    <w:lvl w:ilvl="0" w:tplc="DEC4A1D8">
      <w:start w:val="3"/>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A4D4B17"/>
    <w:multiLevelType w:val="hybridMultilevel"/>
    <w:tmpl w:val="F0EAEF64"/>
    <w:lvl w:ilvl="0" w:tplc="6D98E0D4">
      <w:start w:val="1"/>
      <w:numFmt w:val="decimal"/>
      <w:lvlText w:val="%1."/>
      <w:lvlJc w:val="left"/>
      <w:pPr>
        <w:ind w:left="720" w:hanging="360"/>
      </w:pPr>
    </w:lvl>
    <w:lvl w:ilvl="1" w:tplc="BA5A9D42">
      <w:start w:val="1"/>
      <w:numFmt w:val="lowerLetter"/>
      <w:lvlText w:val="%2."/>
      <w:lvlJc w:val="left"/>
      <w:pPr>
        <w:ind w:left="1440" w:hanging="360"/>
      </w:pPr>
    </w:lvl>
    <w:lvl w:ilvl="2" w:tplc="657A6324">
      <w:start w:val="1"/>
      <w:numFmt w:val="lowerRoman"/>
      <w:lvlText w:val="%3."/>
      <w:lvlJc w:val="right"/>
      <w:pPr>
        <w:ind w:left="2160" w:hanging="180"/>
      </w:pPr>
    </w:lvl>
    <w:lvl w:ilvl="3" w:tplc="D2A2062A">
      <w:start w:val="1"/>
      <w:numFmt w:val="decimal"/>
      <w:lvlText w:val="%4."/>
      <w:lvlJc w:val="left"/>
      <w:pPr>
        <w:ind w:left="2880" w:hanging="360"/>
      </w:pPr>
    </w:lvl>
    <w:lvl w:ilvl="4" w:tplc="B760595A">
      <w:start w:val="1"/>
      <w:numFmt w:val="lowerLetter"/>
      <w:lvlText w:val="%5."/>
      <w:lvlJc w:val="left"/>
      <w:pPr>
        <w:ind w:left="3600" w:hanging="360"/>
      </w:pPr>
    </w:lvl>
    <w:lvl w:ilvl="5" w:tplc="6BFC1AAA">
      <w:start w:val="1"/>
      <w:numFmt w:val="lowerRoman"/>
      <w:lvlText w:val="%6."/>
      <w:lvlJc w:val="right"/>
      <w:pPr>
        <w:ind w:left="4320" w:hanging="180"/>
      </w:pPr>
    </w:lvl>
    <w:lvl w:ilvl="6" w:tplc="457271C2">
      <w:start w:val="1"/>
      <w:numFmt w:val="decimal"/>
      <w:lvlText w:val="%7."/>
      <w:lvlJc w:val="left"/>
      <w:pPr>
        <w:ind w:left="5040" w:hanging="360"/>
      </w:pPr>
    </w:lvl>
    <w:lvl w:ilvl="7" w:tplc="7A1E3B84">
      <w:start w:val="1"/>
      <w:numFmt w:val="lowerLetter"/>
      <w:lvlText w:val="%8."/>
      <w:lvlJc w:val="left"/>
      <w:pPr>
        <w:ind w:left="5760" w:hanging="360"/>
      </w:pPr>
    </w:lvl>
    <w:lvl w:ilvl="8" w:tplc="B608F6AC">
      <w:start w:val="1"/>
      <w:numFmt w:val="lowerRoman"/>
      <w:lvlText w:val="%9."/>
      <w:lvlJc w:val="right"/>
      <w:pPr>
        <w:ind w:left="6480" w:hanging="180"/>
      </w:pPr>
    </w:lvl>
  </w:abstractNum>
  <w:abstractNum w:abstractNumId="18">
    <w:nsid w:val="4718276B"/>
    <w:multiLevelType w:val="hybridMultilevel"/>
    <w:tmpl w:val="A560BD2A"/>
    <w:lvl w:ilvl="0" w:tplc="100C0017">
      <w:start w:val="1"/>
      <w:numFmt w:val="lowerLetter"/>
      <w:lvlText w:val="%1)"/>
      <w:lvlJc w:val="left"/>
      <w:pPr>
        <w:ind w:left="1919"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48CB6654"/>
    <w:multiLevelType w:val="hybridMultilevel"/>
    <w:tmpl w:val="23FA7C0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B042ABB"/>
    <w:multiLevelType w:val="hybridMultilevel"/>
    <w:tmpl w:val="1592010C"/>
    <w:lvl w:ilvl="0" w:tplc="93BC3886">
      <w:start w:val="1"/>
      <w:numFmt w:val="bullet"/>
      <w:lvlText w:val=""/>
      <w:lvlJc w:val="left"/>
      <w:pPr>
        <w:ind w:left="720" w:hanging="360"/>
      </w:pPr>
      <w:rPr>
        <w:rFonts w:ascii="Symbol" w:hAnsi="Symbol" w:hint="default"/>
      </w:rPr>
    </w:lvl>
    <w:lvl w:ilvl="1" w:tplc="F76A68EC">
      <w:start w:val="1"/>
      <w:numFmt w:val="bullet"/>
      <w:lvlText w:val="o"/>
      <w:lvlJc w:val="left"/>
      <w:pPr>
        <w:ind w:left="1440" w:hanging="360"/>
      </w:pPr>
      <w:rPr>
        <w:rFonts w:ascii="Courier New" w:hAnsi="Courier New" w:hint="default"/>
      </w:rPr>
    </w:lvl>
    <w:lvl w:ilvl="2" w:tplc="98F4430E">
      <w:start w:val="1"/>
      <w:numFmt w:val="bullet"/>
      <w:lvlText w:val=""/>
      <w:lvlJc w:val="left"/>
      <w:pPr>
        <w:ind w:left="2160" w:hanging="360"/>
      </w:pPr>
      <w:rPr>
        <w:rFonts w:ascii="Wingdings" w:hAnsi="Wingdings" w:hint="default"/>
      </w:rPr>
    </w:lvl>
    <w:lvl w:ilvl="3" w:tplc="D5581976">
      <w:start w:val="1"/>
      <w:numFmt w:val="bullet"/>
      <w:lvlText w:val=""/>
      <w:lvlJc w:val="left"/>
      <w:pPr>
        <w:ind w:left="2880" w:hanging="360"/>
      </w:pPr>
      <w:rPr>
        <w:rFonts w:ascii="Symbol" w:hAnsi="Symbol" w:hint="default"/>
      </w:rPr>
    </w:lvl>
    <w:lvl w:ilvl="4" w:tplc="18C82F7C">
      <w:start w:val="1"/>
      <w:numFmt w:val="bullet"/>
      <w:lvlText w:val="o"/>
      <w:lvlJc w:val="left"/>
      <w:pPr>
        <w:ind w:left="3600" w:hanging="360"/>
      </w:pPr>
      <w:rPr>
        <w:rFonts w:ascii="Courier New" w:hAnsi="Courier New" w:hint="default"/>
      </w:rPr>
    </w:lvl>
    <w:lvl w:ilvl="5" w:tplc="3678F306">
      <w:start w:val="1"/>
      <w:numFmt w:val="bullet"/>
      <w:lvlText w:val=""/>
      <w:lvlJc w:val="left"/>
      <w:pPr>
        <w:ind w:left="4320" w:hanging="360"/>
      </w:pPr>
      <w:rPr>
        <w:rFonts w:ascii="Wingdings" w:hAnsi="Wingdings" w:hint="default"/>
      </w:rPr>
    </w:lvl>
    <w:lvl w:ilvl="6" w:tplc="E500E34A">
      <w:start w:val="1"/>
      <w:numFmt w:val="bullet"/>
      <w:lvlText w:val=""/>
      <w:lvlJc w:val="left"/>
      <w:pPr>
        <w:ind w:left="5040" w:hanging="360"/>
      </w:pPr>
      <w:rPr>
        <w:rFonts w:ascii="Symbol" w:hAnsi="Symbol" w:hint="default"/>
      </w:rPr>
    </w:lvl>
    <w:lvl w:ilvl="7" w:tplc="2EDE46C8">
      <w:start w:val="1"/>
      <w:numFmt w:val="bullet"/>
      <w:lvlText w:val="o"/>
      <w:lvlJc w:val="left"/>
      <w:pPr>
        <w:ind w:left="5760" w:hanging="360"/>
      </w:pPr>
      <w:rPr>
        <w:rFonts w:ascii="Courier New" w:hAnsi="Courier New" w:hint="default"/>
      </w:rPr>
    </w:lvl>
    <w:lvl w:ilvl="8" w:tplc="D840B5F2">
      <w:start w:val="1"/>
      <w:numFmt w:val="bullet"/>
      <w:lvlText w:val=""/>
      <w:lvlJc w:val="left"/>
      <w:pPr>
        <w:ind w:left="6480" w:hanging="360"/>
      </w:pPr>
      <w:rPr>
        <w:rFonts w:ascii="Wingdings" w:hAnsi="Wingdings" w:hint="default"/>
      </w:rPr>
    </w:lvl>
  </w:abstractNum>
  <w:abstractNum w:abstractNumId="21">
    <w:nsid w:val="4CBB5C6A"/>
    <w:multiLevelType w:val="hybridMultilevel"/>
    <w:tmpl w:val="6048024A"/>
    <w:lvl w:ilvl="0" w:tplc="B7EC5D72">
      <w:start w:val="2"/>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4D17224A"/>
    <w:multiLevelType w:val="hybridMultilevel"/>
    <w:tmpl w:val="56CC613A"/>
    <w:lvl w:ilvl="0" w:tplc="381625C4">
      <w:start w:val="2"/>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51D776B4"/>
    <w:multiLevelType w:val="hybridMultilevel"/>
    <w:tmpl w:val="A122485C"/>
    <w:lvl w:ilvl="0" w:tplc="45D44C72">
      <w:start w:val="1"/>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5822CC5"/>
    <w:multiLevelType w:val="hybridMultilevel"/>
    <w:tmpl w:val="75560976"/>
    <w:lvl w:ilvl="0" w:tplc="F55C6008">
      <w:start w:val="1"/>
      <w:numFmt w:val="decimal"/>
      <w:lvlText w:val="%1)"/>
      <w:lvlJc w:val="left"/>
      <w:pPr>
        <w:ind w:left="720" w:hanging="360"/>
      </w:pPr>
      <w:rPr>
        <w:rFonts w:hint="default"/>
        <w:b/>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57690F67"/>
    <w:multiLevelType w:val="hybridMultilevel"/>
    <w:tmpl w:val="771CCEC6"/>
    <w:lvl w:ilvl="0" w:tplc="130C2D4E">
      <w:start w:val="3"/>
      <w:numFmt w:val="bullet"/>
      <w:lvlText w:val="-"/>
      <w:lvlJc w:val="left"/>
      <w:pPr>
        <w:ind w:left="720" w:hanging="360"/>
      </w:pPr>
      <w:rPr>
        <w:rFonts w:ascii="Calibri" w:eastAsia="Arial"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5D5310BE"/>
    <w:multiLevelType w:val="hybridMultilevel"/>
    <w:tmpl w:val="F2A084C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63CA18FC"/>
    <w:multiLevelType w:val="hybridMultilevel"/>
    <w:tmpl w:val="FD90276E"/>
    <w:lvl w:ilvl="0" w:tplc="99827DFE">
      <w:start w:val="1"/>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662B4EEC"/>
    <w:multiLevelType w:val="hybridMultilevel"/>
    <w:tmpl w:val="336E76B2"/>
    <w:lvl w:ilvl="0" w:tplc="0826F4F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6580365"/>
    <w:multiLevelType w:val="hybridMultilevel"/>
    <w:tmpl w:val="BCAA5FF6"/>
    <w:lvl w:ilvl="0" w:tplc="495EFC76">
      <w:numFmt w:val="bullet"/>
      <w:lvlText w:val="-"/>
      <w:lvlJc w:val="left"/>
      <w:pPr>
        <w:ind w:left="720" w:hanging="360"/>
      </w:pPr>
      <w:rPr>
        <w:rFonts w:ascii="Calibri" w:eastAsiaTheme="minorHAnsi" w:hAnsi="Calibri"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69D267D2"/>
    <w:multiLevelType w:val="hybridMultilevel"/>
    <w:tmpl w:val="6AB8ADDA"/>
    <w:lvl w:ilvl="0" w:tplc="FFFFFFFF">
      <w:start w:val="1"/>
      <w:numFmt w:val="bullet"/>
      <w:lvlText w:val=""/>
      <w:lvlJc w:val="left"/>
      <w:pPr>
        <w:ind w:left="720" w:hanging="360"/>
      </w:pPr>
      <w:rPr>
        <w:rFonts w:ascii="Symbol" w:hAnsi="Symbol" w:hint="default"/>
      </w:rPr>
    </w:lvl>
    <w:lvl w:ilvl="1" w:tplc="B2702ADE">
      <w:start w:val="1"/>
      <w:numFmt w:val="bullet"/>
      <w:lvlText w:val="o"/>
      <w:lvlJc w:val="left"/>
      <w:pPr>
        <w:ind w:left="1440" w:hanging="360"/>
      </w:pPr>
      <w:rPr>
        <w:rFonts w:ascii="Courier New" w:hAnsi="Courier New" w:hint="default"/>
      </w:rPr>
    </w:lvl>
    <w:lvl w:ilvl="2" w:tplc="FB14C54E">
      <w:start w:val="1"/>
      <w:numFmt w:val="bullet"/>
      <w:lvlText w:val=""/>
      <w:lvlJc w:val="left"/>
      <w:pPr>
        <w:ind w:left="2160" w:hanging="360"/>
      </w:pPr>
      <w:rPr>
        <w:rFonts w:ascii="Wingdings" w:hAnsi="Wingdings" w:hint="default"/>
      </w:rPr>
    </w:lvl>
    <w:lvl w:ilvl="3" w:tplc="E604D85E">
      <w:start w:val="1"/>
      <w:numFmt w:val="bullet"/>
      <w:lvlText w:val=""/>
      <w:lvlJc w:val="left"/>
      <w:pPr>
        <w:ind w:left="2880" w:hanging="360"/>
      </w:pPr>
      <w:rPr>
        <w:rFonts w:ascii="Symbol" w:hAnsi="Symbol" w:hint="default"/>
      </w:rPr>
    </w:lvl>
    <w:lvl w:ilvl="4" w:tplc="3FF274C0">
      <w:start w:val="1"/>
      <w:numFmt w:val="bullet"/>
      <w:lvlText w:val="o"/>
      <w:lvlJc w:val="left"/>
      <w:pPr>
        <w:ind w:left="3600" w:hanging="360"/>
      </w:pPr>
      <w:rPr>
        <w:rFonts w:ascii="Courier New" w:hAnsi="Courier New" w:hint="default"/>
      </w:rPr>
    </w:lvl>
    <w:lvl w:ilvl="5" w:tplc="8AE4D9B4">
      <w:start w:val="1"/>
      <w:numFmt w:val="bullet"/>
      <w:lvlText w:val=""/>
      <w:lvlJc w:val="left"/>
      <w:pPr>
        <w:ind w:left="4320" w:hanging="360"/>
      </w:pPr>
      <w:rPr>
        <w:rFonts w:ascii="Wingdings" w:hAnsi="Wingdings" w:hint="default"/>
      </w:rPr>
    </w:lvl>
    <w:lvl w:ilvl="6" w:tplc="4B6008F2">
      <w:start w:val="1"/>
      <w:numFmt w:val="bullet"/>
      <w:lvlText w:val=""/>
      <w:lvlJc w:val="left"/>
      <w:pPr>
        <w:ind w:left="5040" w:hanging="360"/>
      </w:pPr>
      <w:rPr>
        <w:rFonts w:ascii="Symbol" w:hAnsi="Symbol" w:hint="default"/>
      </w:rPr>
    </w:lvl>
    <w:lvl w:ilvl="7" w:tplc="830E4C4A">
      <w:start w:val="1"/>
      <w:numFmt w:val="bullet"/>
      <w:lvlText w:val="o"/>
      <w:lvlJc w:val="left"/>
      <w:pPr>
        <w:ind w:left="5760" w:hanging="360"/>
      </w:pPr>
      <w:rPr>
        <w:rFonts w:ascii="Courier New" w:hAnsi="Courier New" w:hint="default"/>
      </w:rPr>
    </w:lvl>
    <w:lvl w:ilvl="8" w:tplc="1F34992C">
      <w:start w:val="1"/>
      <w:numFmt w:val="bullet"/>
      <w:lvlText w:val=""/>
      <w:lvlJc w:val="left"/>
      <w:pPr>
        <w:ind w:left="6480" w:hanging="360"/>
      </w:pPr>
      <w:rPr>
        <w:rFonts w:ascii="Wingdings" w:hAnsi="Wingdings" w:hint="default"/>
      </w:rPr>
    </w:lvl>
  </w:abstractNum>
  <w:abstractNum w:abstractNumId="31">
    <w:nsid w:val="722F3B57"/>
    <w:multiLevelType w:val="hybridMultilevel"/>
    <w:tmpl w:val="E01C0BA4"/>
    <w:lvl w:ilvl="0" w:tplc="66AEB088">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75E76866"/>
    <w:multiLevelType w:val="multilevel"/>
    <w:tmpl w:val="6024A3E0"/>
    <w:lvl w:ilvl="0">
      <w:start w:val="1"/>
      <w:numFmt w:val="decimal"/>
      <w:pStyle w:val="Subtitle1"/>
      <w:lvlText w:val="%1"/>
      <w:lvlJc w:val="left"/>
      <w:pPr>
        <w:ind w:left="574" w:hanging="432"/>
      </w:pPr>
      <w:rPr>
        <w:rFonts w:hint="default"/>
        <w:sz w:val="22"/>
        <w:szCs w:val="22"/>
      </w:rPr>
    </w:lvl>
    <w:lvl w:ilvl="1">
      <w:start w:val="1"/>
      <w:numFmt w:val="decimal"/>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CDF37B7"/>
    <w:multiLevelType w:val="hybridMultilevel"/>
    <w:tmpl w:val="E57EB8D4"/>
    <w:lvl w:ilvl="0" w:tplc="BF829648">
      <w:start w:val="1"/>
      <w:numFmt w:val="bullet"/>
      <w:lvlText w:val=""/>
      <w:lvlJc w:val="left"/>
      <w:pPr>
        <w:ind w:left="720" w:hanging="360"/>
      </w:pPr>
      <w:rPr>
        <w:rFonts w:ascii="Wingdings" w:eastAsia="Calibri"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7E3C14E5"/>
    <w:multiLevelType w:val="hybridMultilevel"/>
    <w:tmpl w:val="92BCBB9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30"/>
  </w:num>
  <w:num w:numId="3">
    <w:abstractNumId w:val="20"/>
  </w:num>
  <w:num w:numId="4">
    <w:abstractNumId w:val="17"/>
  </w:num>
  <w:num w:numId="5">
    <w:abstractNumId w:val="23"/>
  </w:num>
  <w:num w:numId="6">
    <w:abstractNumId w:val="32"/>
  </w:num>
  <w:num w:numId="7">
    <w:abstractNumId w:val="12"/>
  </w:num>
  <w:num w:numId="8">
    <w:abstractNumId w:val="32"/>
  </w:num>
  <w:num w:numId="9">
    <w:abstractNumId w:val="32"/>
  </w:num>
  <w:num w:numId="10">
    <w:abstractNumId w:val="1"/>
  </w:num>
  <w:num w:numId="11">
    <w:abstractNumId w:val="28"/>
  </w:num>
  <w:num w:numId="12">
    <w:abstractNumId w:val="8"/>
  </w:num>
  <w:num w:numId="13">
    <w:abstractNumId w:val="14"/>
  </w:num>
  <w:num w:numId="14">
    <w:abstractNumId w:val="26"/>
  </w:num>
  <w:num w:numId="15">
    <w:abstractNumId w:val="4"/>
  </w:num>
  <w:num w:numId="16">
    <w:abstractNumId w:val="29"/>
  </w:num>
  <w:num w:numId="17">
    <w:abstractNumId w:val="5"/>
  </w:num>
  <w:num w:numId="18">
    <w:abstractNumId w:val="6"/>
  </w:num>
  <w:num w:numId="19">
    <w:abstractNumId w:val="24"/>
  </w:num>
  <w:num w:numId="20">
    <w:abstractNumId w:val="34"/>
  </w:num>
  <w:num w:numId="21">
    <w:abstractNumId w:val="2"/>
  </w:num>
  <w:num w:numId="22">
    <w:abstractNumId w:val="3"/>
  </w:num>
  <w:num w:numId="23">
    <w:abstractNumId w:val="10"/>
  </w:num>
  <w:num w:numId="24">
    <w:abstractNumId w:val="19"/>
  </w:num>
  <w:num w:numId="25">
    <w:abstractNumId w:val="9"/>
  </w:num>
  <w:num w:numId="26">
    <w:abstractNumId w:val="16"/>
  </w:num>
  <w:num w:numId="27">
    <w:abstractNumId w:val="25"/>
  </w:num>
  <w:num w:numId="28">
    <w:abstractNumId w:val="18"/>
  </w:num>
  <w:num w:numId="29">
    <w:abstractNumId w:val="21"/>
  </w:num>
  <w:num w:numId="30">
    <w:abstractNumId w:val="13"/>
  </w:num>
  <w:num w:numId="31">
    <w:abstractNumId w:val="22"/>
  </w:num>
  <w:num w:numId="32">
    <w:abstractNumId w:val="15"/>
  </w:num>
  <w:num w:numId="33">
    <w:abstractNumId w:val="31"/>
  </w:num>
  <w:num w:numId="34">
    <w:abstractNumId w:val="27"/>
  </w:num>
  <w:num w:numId="35">
    <w:abstractNumId w:val="0"/>
  </w:num>
  <w:num w:numId="36">
    <w:abstractNumId w:val="33"/>
  </w:num>
  <w:num w:numId="3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2B"/>
    <w:rsid w:val="000000A4"/>
    <w:rsid w:val="000061CE"/>
    <w:rsid w:val="0002435C"/>
    <w:rsid w:val="00036D1D"/>
    <w:rsid w:val="000429FD"/>
    <w:rsid w:val="0005246C"/>
    <w:rsid w:val="0005659C"/>
    <w:rsid w:val="000566E3"/>
    <w:rsid w:val="00056F6E"/>
    <w:rsid w:val="00057CBB"/>
    <w:rsid w:val="000617FF"/>
    <w:rsid w:val="00071B5B"/>
    <w:rsid w:val="00071BF2"/>
    <w:rsid w:val="000764A9"/>
    <w:rsid w:val="0007695E"/>
    <w:rsid w:val="00090CDB"/>
    <w:rsid w:val="0009262D"/>
    <w:rsid w:val="00095F14"/>
    <w:rsid w:val="000A11EC"/>
    <w:rsid w:val="000A3023"/>
    <w:rsid w:val="000B0960"/>
    <w:rsid w:val="000B6F27"/>
    <w:rsid w:val="000C28F4"/>
    <w:rsid w:val="000C2DD7"/>
    <w:rsid w:val="000C2F35"/>
    <w:rsid w:val="000C5395"/>
    <w:rsid w:val="000C65D0"/>
    <w:rsid w:val="000D33C0"/>
    <w:rsid w:val="000D3EAA"/>
    <w:rsid w:val="000E72E9"/>
    <w:rsid w:val="00104C70"/>
    <w:rsid w:val="00106107"/>
    <w:rsid w:val="0011141E"/>
    <w:rsid w:val="00112E7A"/>
    <w:rsid w:val="0012124A"/>
    <w:rsid w:val="001240FC"/>
    <w:rsid w:val="001368DB"/>
    <w:rsid w:val="0014085C"/>
    <w:rsid w:val="00147212"/>
    <w:rsid w:val="0015099F"/>
    <w:rsid w:val="001656F7"/>
    <w:rsid w:val="00186389"/>
    <w:rsid w:val="00186FF1"/>
    <w:rsid w:val="00193B56"/>
    <w:rsid w:val="00196212"/>
    <w:rsid w:val="001A2176"/>
    <w:rsid w:val="001C4BA4"/>
    <w:rsid w:val="001C5B74"/>
    <w:rsid w:val="001D0209"/>
    <w:rsid w:val="001D6D40"/>
    <w:rsid w:val="001E15EB"/>
    <w:rsid w:val="001E6AC4"/>
    <w:rsid w:val="00203871"/>
    <w:rsid w:val="00207A99"/>
    <w:rsid w:val="00226764"/>
    <w:rsid w:val="00227622"/>
    <w:rsid w:val="002343D4"/>
    <w:rsid w:val="002579E5"/>
    <w:rsid w:val="002702EF"/>
    <w:rsid w:val="00291D9A"/>
    <w:rsid w:val="00296958"/>
    <w:rsid w:val="002A4599"/>
    <w:rsid w:val="002A6112"/>
    <w:rsid w:val="002B0F30"/>
    <w:rsid w:val="002C47C7"/>
    <w:rsid w:val="002E2E7F"/>
    <w:rsid w:val="00301D4A"/>
    <w:rsid w:val="0032387A"/>
    <w:rsid w:val="0032718C"/>
    <w:rsid w:val="003319BE"/>
    <w:rsid w:val="003349FD"/>
    <w:rsid w:val="00354B18"/>
    <w:rsid w:val="00354E65"/>
    <w:rsid w:val="0036182F"/>
    <w:rsid w:val="00365FC4"/>
    <w:rsid w:val="003704C9"/>
    <w:rsid w:val="00375117"/>
    <w:rsid w:val="0038623E"/>
    <w:rsid w:val="00390DCF"/>
    <w:rsid w:val="00395AEF"/>
    <w:rsid w:val="003A7B27"/>
    <w:rsid w:val="003B596D"/>
    <w:rsid w:val="003C1FF2"/>
    <w:rsid w:val="003C45D6"/>
    <w:rsid w:val="003C4DBE"/>
    <w:rsid w:val="003D617B"/>
    <w:rsid w:val="003F1930"/>
    <w:rsid w:val="003F3C20"/>
    <w:rsid w:val="003F4F1F"/>
    <w:rsid w:val="003F6FB2"/>
    <w:rsid w:val="00404709"/>
    <w:rsid w:val="0041148C"/>
    <w:rsid w:val="00411CA9"/>
    <w:rsid w:val="004154B8"/>
    <w:rsid w:val="0042528D"/>
    <w:rsid w:val="0042670D"/>
    <w:rsid w:val="004401F4"/>
    <w:rsid w:val="004420AC"/>
    <w:rsid w:val="00455A20"/>
    <w:rsid w:val="00457DC7"/>
    <w:rsid w:val="0046159F"/>
    <w:rsid w:val="0047467E"/>
    <w:rsid w:val="00474D05"/>
    <w:rsid w:val="00482309"/>
    <w:rsid w:val="0048537C"/>
    <w:rsid w:val="00491C44"/>
    <w:rsid w:val="00491CFB"/>
    <w:rsid w:val="004921A9"/>
    <w:rsid w:val="004C4B4E"/>
    <w:rsid w:val="004D6020"/>
    <w:rsid w:val="004E15CA"/>
    <w:rsid w:val="004E2687"/>
    <w:rsid w:val="005062BA"/>
    <w:rsid w:val="00514AC6"/>
    <w:rsid w:val="005244F0"/>
    <w:rsid w:val="005276DD"/>
    <w:rsid w:val="0055016C"/>
    <w:rsid w:val="00555073"/>
    <w:rsid w:val="00557A97"/>
    <w:rsid w:val="005700D8"/>
    <w:rsid w:val="00572399"/>
    <w:rsid w:val="00576CB5"/>
    <w:rsid w:val="005774F6"/>
    <w:rsid w:val="005A6DFA"/>
    <w:rsid w:val="005A71BB"/>
    <w:rsid w:val="005B3DF7"/>
    <w:rsid w:val="005B3E23"/>
    <w:rsid w:val="005C10FA"/>
    <w:rsid w:val="005D0790"/>
    <w:rsid w:val="005D085D"/>
    <w:rsid w:val="005D26C1"/>
    <w:rsid w:val="005E4CF6"/>
    <w:rsid w:val="005F7B50"/>
    <w:rsid w:val="0060111C"/>
    <w:rsid w:val="00601627"/>
    <w:rsid w:val="006078E5"/>
    <w:rsid w:val="006143A8"/>
    <w:rsid w:val="00614474"/>
    <w:rsid w:val="006165D7"/>
    <w:rsid w:val="00617BD8"/>
    <w:rsid w:val="006312A1"/>
    <w:rsid w:val="006504F9"/>
    <w:rsid w:val="00663EC0"/>
    <w:rsid w:val="006642EC"/>
    <w:rsid w:val="006735B7"/>
    <w:rsid w:val="006755A1"/>
    <w:rsid w:val="00687AC3"/>
    <w:rsid w:val="00691A2B"/>
    <w:rsid w:val="006B058F"/>
    <w:rsid w:val="006B308E"/>
    <w:rsid w:val="006C1677"/>
    <w:rsid w:val="006C47AA"/>
    <w:rsid w:val="006C6E17"/>
    <w:rsid w:val="006E0EA2"/>
    <w:rsid w:val="006E42BE"/>
    <w:rsid w:val="006E70AC"/>
    <w:rsid w:val="006E7FD3"/>
    <w:rsid w:val="006F740D"/>
    <w:rsid w:val="00700D29"/>
    <w:rsid w:val="007047A5"/>
    <w:rsid w:val="00712423"/>
    <w:rsid w:val="00733E40"/>
    <w:rsid w:val="007375A4"/>
    <w:rsid w:val="00744357"/>
    <w:rsid w:val="00747EF8"/>
    <w:rsid w:val="007538F5"/>
    <w:rsid w:val="007647A6"/>
    <w:rsid w:val="00776341"/>
    <w:rsid w:val="00783F38"/>
    <w:rsid w:val="00784CFC"/>
    <w:rsid w:val="007862E5"/>
    <w:rsid w:val="0078663A"/>
    <w:rsid w:val="007A4825"/>
    <w:rsid w:val="007B3B30"/>
    <w:rsid w:val="007C2EE5"/>
    <w:rsid w:val="007C42E0"/>
    <w:rsid w:val="007E44CC"/>
    <w:rsid w:val="007F6FE0"/>
    <w:rsid w:val="00800707"/>
    <w:rsid w:val="00806849"/>
    <w:rsid w:val="00816297"/>
    <w:rsid w:val="00817E3F"/>
    <w:rsid w:val="0082514D"/>
    <w:rsid w:val="00833811"/>
    <w:rsid w:val="0084387C"/>
    <w:rsid w:val="008712CE"/>
    <w:rsid w:val="00876C90"/>
    <w:rsid w:val="008904EF"/>
    <w:rsid w:val="008A6A65"/>
    <w:rsid w:val="008B0072"/>
    <w:rsid w:val="008B6182"/>
    <w:rsid w:val="008B6CE8"/>
    <w:rsid w:val="008C0B4C"/>
    <w:rsid w:val="008C6868"/>
    <w:rsid w:val="008C718A"/>
    <w:rsid w:val="008F0C7D"/>
    <w:rsid w:val="0092368B"/>
    <w:rsid w:val="00925542"/>
    <w:rsid w:val="00926CDF"/>
    <w:rsid w:val="009301D6"/>
    <w:rsid w:val="009355C1"/>
    <w:rsid w:val="00960CE0"/>
    <w:rsid w:val="0096105F"/>
    <w:rsid w:val="00965CB4"/>
    <w:rsid w:val="009761C7"/>
    <w:rsid w:val="00981E32"/>
    <w:rsid w:val="00993FA9"/>
    <w:rsid w:val="00995352"/>
    <w:rsid w:val="009C2597"/>
    <w:rsid w:val="009D7D2E"/>
    <w:rsid w:val="009D7E82"/>
    <w:rsid w:val="009E0901"/>
    <w:rsid w:val="009E3DE2"/>
    <w:rsid w:val="00A27313"/>
    <w:rsid w:val="00A33C09"/>
    <w:rsid w:val="00A356F1"/>
    <w:rsid w:val="00A41FFC"/>
    <w:rsid w:val="00A43EDC"/>
    <w:rsid w:val="00A442D5"/>
    <w:rsid w:val="00A622A1"/>
    <w:rsid w:val="00A64BF5"/>
    <w:rsid w:val="00A73CC2"/>
    <w:rsid w:val="00A85468"/>
    <w:rsid w:val="00AB5329"/>
    <w:rsid w:val="00AC1EC2"/>
    <w:rsid w:val="00AC78C4"/>
    <w:rsid w:val="00AD2C1E"/>
    <w:rsid w:val="00AE2954"/>
    <w:rsid w:val="00AF1D95"/>
    <w:rsid w:val="00B04878"/>
    <w:rsid w:val="00B064AC"/>
    <w:rsid w:val="00B21A42"/>
    <w:rsid w:val="00B2515C"/>
    <w:rsid w:val="00B40E87"/>
    <w:rsid w:val="00B45E2C"/>
    <w:rsid w:val="00B824DC"/>
    <w:rsid w:val="00BC0011"/>
    <w:rsid w:val="00BC5A69"/>
    <w:rsid w:val="00BC6F6F"/>
    <w:rsid w:val="00BD68D2"/>
    <w:rsid w:val="00BE06D9"/>
    <w:rsid w:val="00BF0B19"/>
    <w:rsid w:val="00C07A24"/>
    <w:rsid w:val="00C14643"/>
    <w:rsid w:val="00C1603E"/>
    <w:rsid w:val="00C20390"/>
    <w:rsid w:val="00C245D1"/>
    <w:rsid w:val="00C35426"/>
    <w:rsid w:val="00C4228D"/>
    <w:rsid w:val="00C44ABD"/>
    <w:rsid w:val="00C51FA8"/>
    <w:rsid w:val="00C52C38"/>
    <w:rsid w:val="00C60AD2"/>
    <w:rsid w:val="00C70FCC"/>
    <w:rsid w:val="00C771ED"/>
    <w:rsid w:val="00C876A1"/>
    <w:rsid w:val="00C8775D"/>
    <w:rsid w:val="00C93D0B"/>
    <w:rsid w:val="00C96899"/>
    <w:rsid w:val="00CB4A78"/>
    <w:rsid w:val="00CB552F"/>
    <w:rsid w:val="00CB6B6B"/>
    <w:rsid w:val="00CC127C"/>
    <w:rsid w:val="00CD01DD"/>
    <w:rsid w:val="00CD1119"/>
    <w:rsid w:val="00CE2368"/>
    <w:rsid w:val="00CF7168"/>
    <w:rsid w:val="00D10710"/>
    <w:rsid w:val="00D15CD5"/>
    <w:rsid w:val="00D20C78"/>
    <w:rsid w:val="00D323C5"/>
    <w:rsid w:val="00D32496"/>
    <w:rsid w:val="00D32B79"/>
    <w:rsid w:val="00D37BFF"/>
    <w:rsid w:val="00D470E7"/>
    <w:rsid w:val="00D47A47"/>
    <w:rsid w:val="00D51C28"/>
    <w:rsid w:val="00D61A5B"/>
    <w:rsid w:val="00D747F0"/>
    <w:rsid w:val="00D96ED6"/>
    <w:rsid w:val="00DB00A0"/>
    <w:rsid w:val="00DB2B6D"/>
    <w:rsid w:val="00DB5BCD"/>
    <w:rsid w:val="00DB77E5"/>
    <w:rsid w:val="00DC685C"/>
    <w:rsid w:val="00DD73FC"/>
    <w:rsid w:val="00E07BBD"/>
    <w:rsid w:val="00E23741"/>
    <w:rsid w:val="00E27AD4"/>
    <w:rsid w:val="00E31503"/>
    <w:rsid w:val="00E42B75"/>
    <w:rsid w:val="00E50EC5"/>
    <w:rsid w:val="00E53DAC"/>
    <w:rsid w:val="00E753DD"/>
    <w:rsid w:val="00E77D68"/>
    <w:rsid w:val="00EB48DC"/>
    <w:rsid w:val="00EC2F52"/>
    <w:rsid w:val="00ED333C"/>
    <w:rsid w:val="00EF1A6D"/>
    <w:rsid w:val="00F01C26"/>
    <w:rsid w:val="00F237EF"/>
    <w:rsid w:val="00F24CF5"/>
    <w:rsid w:val="00F311D6"/>
    <w:rsid w:val="00F44ED4"/>
    <w:rsid w:val="00F50452"/>
    <w:rsid w:val="00F51094"/>
    <w:rsid w:val="00F55225"/>
    <w:rsid w:val="00F55D92"/>
    <w:rsid w:val="00F62C5C"/>
    <w:rsid w:val="00F74F69"/>
    <w:rsid w:val="00F82644"/>
    <w:rsid w:val="00F83976"/>
    <w:rsid w:val="00F90D96"/>
    <w:rsid w:val="00FA440A"/>
    <w:rsid w:val="00FF48D4"/>
    <w:rsid w:val="00FF56F5"/>
    <w:rsid w:val="00FF70C1"/>
    <w:rsid w:val="06DAAC03"/>
    <w:rsid w:val="2E62E588"/>
    <w:rsid w:val="372D6838"/>
    <w:rsid w:val="3A8D2A01"/>
    <w:rsid w:val="3F2C7F8E"/>
    <w:rsid w:val="4132D9BF"/>
    <w:rsid w:val="5E77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7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A2B"/>
    <w:pPr>
      <w:tabs>
        <w:tab w:val="center" w:pos="4536"/>
        <w:tab w:val="right" w:pos="9072"/>
      </w:tabs>
      <w:spacing w:after="0" w:line="240" w:lineRule="auto"/>
    </w:pPr>
  </w:style>
  <w:style w:type="character" w:customStyle="1" w:styleId="En-tteCar">
    <w:name w:val="En-tête Car"/>
    <w:basedOn w:val="Policepardfaut"/>
    <w:link w:val="En-tte"/>
    <w:uiPriority w:val="99"/>
    <w:rsid w:val="00691A2B"/>
  </w:style>
  <w:style w:type="paragraph" w:styleId="Pieddepage">
    <w:name w:val="footer"/>
    <w:basedOn w:val="Normal"/>
    <w:link w:val="PieddepageCar"/>
    <w:uiPriority w:val="99"/>
    <w:unhideWhenUsed/>
    <w:rsid w:val="00691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A2B"/>
  </w:style>
  <w:style w:type="paragraph" w:styleId="Paragraphedeliste">
    <w:name w:val="List Paragraph"/>
    <w:basedOn w:val="Normal"/>
    <w:link w:val="ParagraphedelisteCar"/>
    <w:uiPriority w:val="34"/>
    <w:qFormat/>
    <w:rsid w:val="00691A2B"/>
    <w:pPr>
      <w:ind w:left="720"/>
      <w:contextualSpacing/>
    </w:pPr>
  </w:style>
  <w:style w:type="table" w:styleId="Grilledutableau">
    <w:name w:val="Table Grid"/>
    <w:basedOn w:val="Tableau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6"/>
      </w:numPr>
    </w:pPr>
  </w:style>
  <w:style w:type="table" w:customStyle="1" w:styleId="Grilledutableau1">
    <w:name w:val="Grille du tableau1"/>
    <w:basedOn w:val="TableauNormal"/>
    <w:next w:val="Grilledutableau"/>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1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A2B"/>
    <w:rPr>
      <w:rFonts w:ascii="Tahoma" w:hAnsi="Tahoma" w:cs="Tahoma"/>
      <w:sz w:val="16"/>
      <w:szCs w:val="16"/>
    </w:rPr>
  </w:style>
  <w:style w:type="paragraph" w:styleId="Sansinterligne">
    <w:name w:val="No Spacing"/>
    <w:uiPriority w:val="1"/>
    <w:qFormat/>
    <w:rsid w:val="00691A2B"/>
    <w:pPr>
      <w:spacing w:after="0" w:line="240" w:lineRule="auto"/>
    </w:pPr>
  </w:style>
  <w:style w:type="character" w:styleId="Marquedecommentaire">
    <w:name w:val="annotation reference"/>
    <w:basedOn w:val="Policepardfaut"/>
    <w:uiPriority w:val="99"/>
    <w:semiHidden/>
    <w:unhideWhenUsed/>
    <w:rsid w:val="00A622A1"/>
    <w:rPr>
      <w:sz w:val="16"/>
      <w:szCs w:val="16"/>
    </w:rPr>
  </w:style>
  <w:style w:type="paragraph" w:styleId="Commentaire">
    <w:name w:val="annotation text"/>
    <w:basedOn w:val="Normal"/>
    <w:link w:val="CommentaireCar"/>
    <w:uiPriority w:val="99"/>
    <w:semiHidden/>
    <w:unhideWhenUsed/>
    <w:rsid w:val="00A622A1"/>
    <w:pPr>
      <w:spacing w:line="240" w:lineRule="auto"/>
    </w:pPr>
    <w:rPr>
      <w:sz w:val="20"/>
      <w:szCs w:val="20"/>
    </w:rPr>
  </w:style>
  <w:style w:type="character" w:customStyle="1" w:styleId="CommentaireCar">
    <w:name w:val="Commentaire Car"/>
    <w:basedOn w:val="Policepardfaut"/>
    <w:link w:val="Commentaire"/>
    <w:uiPriority w:val="99"/>
    <w:semiHidden/>
    <w:rsid w:val="00A622A1"/>
    <w:rPr>
      <w:sz w:val="20"/>
      <w:szCs w:val="20"/>
    </w:rPr>
  </w:style>
  <w:style w:type="paragraph" w:styleId="Objetducommentaire">
    <w:name w:val="annotation subject"/>
    <w:basedOn w:val="Commentaire"/>
    <w:next w:val="Commentaire"/>
    <w:link w:val="ObjetducommentaireCar"/>
    <w:uiPriority w:val="99"/>
    <w:semiHidden/>
    <w:unhideWhenUsed/>
    <w:rsid w:val="00A622A1"/>
    <w:rPr>
      <w:b/>
      <w:bCs/>
    </w:rPr>
  </w:style>
  <w:style w:type="character" w:customStyle="1" w:styleId="ObjetducommentaireCar">
    <w:name w:val="Objet du commentaire Car"/>
    <w:basedOn w:val="CommentaireCar"/>
    <w:link w:val="Objetducommentaire"/>
    <w:uiPriority w:val="99"/>
    <w:semiHidden/>
    <w:rsid w:val="00A622A1"/>
    <w:rPr>
      <w:b/>
      <w:bCs/>
      <w:sz w:val="20"/>
      <w:szCs w:val="20"/>
    </w:rPr>
  </w:style>
  <w:style w:type="paragraph" w:styleId="Rvision">
    <w:name w:val="Revision"/>
    <w:hidden/>
    <w:uiPriority w:val="99"/>
    <w:semiHidden/>
    <w:rsid w:val="00090CDB"/>
    <w:pPr>
      <w:spacing w:after="0" w:line="240" w:lineRule="auto"/>
    </w:pPr>
  </w:style>
  <w:style w:type="character" w:customStyle="1" w:styleId="ParagraphedelisteCar">
    <w:name w:val="Paragraphe de liste Car"/>
    <w:link w:val="Paragraphedeliste"/>
    <w:uiPriority w:val="34"/>
    <w:locked/>
    <w:rsid w:val="00D470E7"/>
  </w:style>
  <w:style w:type="paragraph" w:styleId="Notedebasdepage">
    <w:name w:val="footnote text"/>
    <w:basedOn w:val="Normal"/>
    <w:link w:val="NotedebasdepageCar"/>
    <w:uiPriority w:val="99"/>
    <w:semiHidden/>
    <w:unhideWhenUsed/>
    <w:rsid w:val="006C6E1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6E17"/>
    <w:rPr>
      <w:sz w:val="20"/>
      <w:szCs w:val="20"/>
      <w:lang w:val="en-GB"/>
    </w:rPr>
  </w:style>
  <w:style w:type="character" w:styleId="Appelnotedebasdep">
    <w:name w:val="footnote reference"/>
    <w:basedOn w:val="Policepardfaut"/>
    <w:uiPriority w:val="99"/>
    <w:semiHidden/>
    <w:unhideWhenUsed/>
    <w:rsid w:val="006C6E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A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A2B"/>
    <w:pPr>
      <w:tabs>
        <w:tab w:val="center" w:pos="4536"/>
        <w:tab w:val="right" w:pos="9072"/>
      </w:tabs>
      <w:spacing w:after="0" w:line="240" w:lineRule="auto"/>
    </w:pPr>
  </w:style>
  <w:style w:type="character" w:customStyle="1" w:styleId="En-tteCar">
    <w:name w:val="En-tête Car"/>
    <w:basedOn w:val="Policepardfaut"/>
    <w:link w:val="En-tte"/>
    <w:uiPriority w:val="99"/>
    <w:rsid w:val="00691A2B"/>
  </w:style>
  <w:style w:type="paragraph" w:styleId="Pieddepage">
    <w:name w:val="footer"/>
    <w:basedOn w:val="Normal"/>
    <w:link w:val="PieddepageCar"/>
    <w:uiPriority w:val="99"/>
    <w:unhideWhenUsed/>
    <w:rsid w:val="00691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A2B"/>
  </w:style>
  <w:style w:type="paragraph" w:styleId="Paragraphedeliste">
    <w:name w:val="List Paragraph"/>
    <w:basedOn w:val="Normal"/>
    <w:link w:val="ParagraphedelisteCar"/>
    <w:uiPriority w:val="34"/>
    <w:qFormat/>
    <w:rsid w:val="00691A2B"/>
    <w:pPr>
      <w:ind w:left="720"/>
      <w:contextualSpacing/>
    </w:pPr>
  </w:style>
  <w:style w:type="table" w:styleId="Grilledutableau">
    <w:name w:val="Table Grid"/>
    <w:basedOn w:val="TableauNormal"/>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rsid w:val="00691A2B"/>
    <w:pPr>
      <w:numPr>
        <w:numId w:val="6"/>
      </w:numPr>
    </w:pPr>
  </w:style>
  <w:style w:type="table" w:customStyle="1" w:styleId="Grilledutableau1">
    <w:name w:val="Grille du tableau1"/>
    <w:basedOn w:val="TableauNormal"/>
    <w:next w:val="Grilledutableau"/>
    <w:uiPriority w:val="59"/>
    <w:rsid w:val="0069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1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A2B"/>
    <w:rPr>
      <w:rFonts w:ascii="Tahoma" w:hAnsi="Tahoma" w:cs="Tahoma"/>
      <w:sz w:val="16"/>
      <w:szCs w:val="16"/>
    </w:rPr>
  </w:style>
  <w:style w:type="paragraph" w:styleId="Sansinterligne">
    <w:name w:val="No Spacing"/>
    <w:uiPriority w:val="1"/>
    <w:qFormat/>
    <w:rsid w:val="00691A2B"/>
    <w:pPr>
      <w:spacing w:after="0" w:line="240" w:lineRule="auto"/>
    </w:pPr>
  </w:style>
  <w:style w:type="character" w:styleId="Marquedecommentaire">
    <w:name w:val="annotation reference"/>
    <w:basedOn w:val="Policepardfaut"/>
    <w:uiPriority w:val="99"/>
    <w:semiHidden/>
    <w:unhideWhenUsed/>
    <w:rsid w:val="00A622A1"/>
    <w:rPr>
      <w:sz w:val="16"/>
      <w:szCs w:val="16"/>
    </w:rPr>
  </w:style>
  <w:style w:type="paragraph" w:styleId="Commentaire">
    <w:name w:val="annotation text"/>
    <w:basedOn w:val="Normal"/>
    <w:link w:val="CommentaireCar"/>
    <w:uiPriority w:val="99"/>
    <w:semiHidden/>
    <w:unhideWhenUsed/>
    <w:rsid w:val="00A622A1"/>
    <w:pPr>
      <w:spacing w:line="240" w:lineRule="auto"/>
    </w:pPr>
    <w:rPr>
      <w:sz w:val="20"/>
      <w:szCs w:val="20"/>
    </w:rPr>
  </w:style>
  <w:style w:type="character" w:customStyle="1" w:styleId="CommentaireCar">
    <w:name w:val="Commentaire Car"/>
    <w:basedOn w:val="Policepardfaut"/>
    <w:link w:val="Commentaire"/>
    <w:uiPriority w:val="99"/>
    <w:semiHidden/>
    <w:rsid w:val="00A622A1"/>
    <w:rPr>
      <w:sz w:val="20"/>
      <w:szCs w:val="20"/>
    </w:rPr>
  </w:style>
  <w:style w:type="paragraph" w:styleId="Objetducommentaire">
    <w:name w:val="annotation subject"/>
    <w:basedOn w:val="Commentaire"/>
    <w:next w:val="Commentaire"/>
    <w:link w:val="ObjetducommentaireCar"/>
    <w:uiPriority w:val="99"/>
    <w:semiHidden/>
    <w:unhideWhenUsed/>
    <w:rsid w:val="00A622A1"/>
    <w:rPr>
      <w:b/>
      <w:bCs/>
    </w:rPr>
  </w:style>
  <w:style w:type="character" w:customStyle="1" w:styleId="ObjetducommentaireCar">
    <w:name w:val="Objet du commentaire Car"/>
    <w:basedOn w:val="CommentaireCar"/>
    <w:link w:val="Objetducommentaire"/>
    <w:uiPriority w:val="99"/>
    <w:semiHidden/>
    <w:rsid w:val="00A622A1"/>
    <w:rPr>
      <w:b/>
      <w:bCs/>
      <w:sz w:val="20"/>
      <w:szCs w:val="20"/>
    </w:rPr>
  </w:style>
  <w:style w:type="paragraph" w:styleId="Rvision">
    <w:name w:val="Revision"/>
    <w:hidden/>
    <w:uiPriority w:val="99"/>
    <w:semiHidden/>
    <w:rsid w:val="00090CDB"/>
    <w:pPr>
      <w:spacing w:after="0" w:line="240" w:lineRule="auto"/>
    </w:pPr>
  </w:style>
  <w:style w:type="character" w:customStyle="1" w:styleId="ParagraphedelisteCar">
    <w:name w:val="Paragraphe de liste Car"/>
    <w:link w:val="Paragraphedeliste"/>
    <w:uiPriority w:val="34"/>
    <w:locked/>
    <w:rsid w:val="00D470E7"/>
  </w:style>
  <w:style w:type="paragraph" w:styleId="Notedebasdepage">
    <w:name w:val="footnote text"/>
    <w:basedOn w:val="Normal"/>
    <w:link w:val="NotedebasdepageCar"/>
    <w:uiPriority w:val="99"/>
    <w:semiHidden/>
    <w:unhideWhenUsed/>
    <w:rsid w:val="006C6E1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6E17"/>
    <w:rPr>
      <w:sz w:val="20"/>
      <w:szCs w:val="20"/>
      <w:lang w:val="en-GB"/>
    </w:rPr>
  </w:style>
  <w:style w:type="character" w:styleId="Appelnotedebasdep">
    <w:name w:val="footnote reference"/>
    <w:basedOn w:val="Policepardfaut"/>
    <w:uiPriority w:val="99"/>
    <w:semiHidden/>
    <w:unhideWhenUsed/>
    <w:rsid w:val="006C6E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C4C4-6EE4-4826-80E5-6975553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2011</Words>
  <Characters>11468</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Mareschal</dc:creator>
  <cp:lastModifiedBy>Sophie Mareschal</cp:lastModifiedBy>
  <cp:revision>22</cp:revision>
  <dcterms:created xsi:type="dcterms:W3CDTF">2017-10-19T08:41:00Z</dcterms:created>
  <dcterms:modified xsi:type="dcterms:W3CDTF">2017-11-23T09:46:00Z</dcterms:modified>
</cp:coreProperties>
</file>