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AC" w:rsidRPr="00506482" w:rsidRDefault="004615AC" w:rsidP="001027D7">
      <w:pPr>
        <w:spacing w:line="240" w:lineRule="auto"/>
        <w:jc w:val="center"/>
        <w:rPr>
          <w:rFonts w:eastAsia="Times New Roman" w:cs="Times New Roman"/>
          <w:b/>
          <w:sz w:val="20"/>
          <w:szCs w:val="20"/>
          <w:lang w:eastAsia="fr-CH"/>
        </w:rPr>
      </w:pPr>
      <w:r w:rsidRPr="00506482">
        <w:rPr>
          <w:rFonts w:eastAsia="Times New Roman" w:cs="Times New Roman"/>
          <w:b/>
          <w:bCs/>
          <w:color w:val="17365D"/>
          <w:sz w:val="20"/>
          <w:szCs w:val="20"/>
          <w:lang w:eastAsia="fr-CH"/>
        </w:rPr>
        <w:t>Conduite de programmes</w:t>
      </w:r>
    </w:p>
    <w:p w:rsidR="004615AC" w:rsidRPr="00506482" w:rsidRDefault="004615AC" w:rsidP="001027D7">
      <w:pPr>
        <w:spacing w:line="240" w:lineRule="auto"/>
        <w:jc w:val="center"/>
        <w:rPr>
          <w:rFonts w:eastAsia="Times New Roman" w:cs="Times New Roman"/>
          <w:b/>
          <w:sz w:val="20"/>
          <w:szCs w:val="20"/>
          <w:lang w:eastAsia="fr-CH"/>
        </w:rPr>
      </w:pPr>
      <w:r w:rsidRPr="00506482">
        <w:rPr>
          <w:rFonts w:eastAsia="Times New Roman" w:cs="Times New Roman"/>
          <w:b/>
          <w:bCs/>
          <w:color w:val="17365D"/>
          <w:sz w:val="20"/>
          <w:szCs w:val="20"/>
          <w:lang w:eastAsia="fr-CH"/>
        </w:rPr>
        <w:t>Fiche de référence des indicateurs</w:t>
      </w:r>
    </w:p>
    <w:p w:rsidR="00356DB7" w:rsidRPr="007A0C5E" w:rsidRDefault="004615AC" w:rsidP="007F14F7">
      <w:pPr>
        <w:spacing w:line="240" w:lineRule="auto"/>
        <w:rPr>
          <w:rFonts w:eastAsia="Times New Roman" w:cs="Times New Roman"/>
          <w:b/>
          <w:bCs/>
          <w:color w:val="000000"/>
          <w:sz w:val="20"/>
          <w:szCs w:val="20"/>
          <w:lang w:eastAsia="fr-CH"/>
        </w:rPr>
      </w:pPr>
      <w:r w:rsidRPr="00506482">
        <w:rPr>
          <w:rFonts w:eastAsia="Times New Roman" w:cs="Times New Roman"/>
          <w:b/>
          <w:bCs/>
          <w:color w:val="000000"/>
          <w:sz w:val="20"/>
          <w:szCs w:val="20"/>
          <w:lang w:eastAsia="fr-CH"/>
        </w:rPr>
        <w:t xml:space="preserve"> </w:t>
      </w:r>
      <w:r w:rsidR="00356DB7" w:rsidRPr="007A0C5E">
        <w:rPr>
          <w:rFonts w:eastAsia="Times New Roman" w:cs="Times New Roman"/>
          <w:b/>
          <w:bCs/>
          <w:color w:val="000000"/>
          <w:sz w:val="20"/>
          <w:szCs w:val="20"/>
          <w:lang w:eastAsia="fr-CH"/>
        </w:rPr>
        <w:t>[Santé] programme</w:t>
      </w:r>
    </w:p>
    <w:p w:rsidR="00356DB7" w:rsidRPr="007A0C5E" w:rsidRDefault="00356DB7" w:rsidP="00356DB7">
      <w:pPr>
        <w:spacing w:line="240" w:lineRule="auto"/>
        <w:rPr>
          <w:rFonts w:eastAsia="Times New Roman" w:cs="Times New Roman"/>
          <w:bCs/>
          <w:color w:val="000000"/>
          <w:sz w:val="20"/>
          <w:szCs w:val="20"/>
          <w:lang w:eastAsia="fr-CH"/>
        </w:rPr>
      </w:pPr>
      <w:r w:rsidRPr="007A0C5E">
        <w:rPr>
          <w:rFonts w:eastAsia="Times New Roman" w:cs="Times New Roman"/>
          <w:b/>
          <w:bCs/>
          <w:color w:val="000000"/>
          <w:sz w:val="20"/>
          <w:szCs w:val="20"/>
          <w:lang w:eastAsia="fr-CH"/>
        </w:rPr>
        <w:t>[Résultat]</w:t>
      </w:r>
      <w:r w:rsidRPr="007A0C5E">
        <w:rPr>
          <w:rFonts w:eastAsia="Times New Roman" w:cs="Times New Roman"/>
          <w:bCs/>
          <w:color w:val="000000"/>
          <w:sz w:val="20"/>
          <w:szCs w:val="20"/>
          <w:lang w:eastAsia="fr-CH"/>
        </w:rPr>
        <w:t xml:space="preserve"> </w:t>
      </w:r>
      <w:r>
        <w:rPr>
          <w:rFonts w:eastAsia="Times New Roman" w:cs="Times New Roman"/>
          <w:bCs/>
          <w:color w:val="000000"/>
          <w:sz w:val="20"/>
          <w:szCs w:val="20"/>
          <w:lang w:eastAsia="fr-CH"/>
        </w:rPr>
        <w:t>R</w:t>
      </w:r>
      <w:r w:rsidRPr="007A0C5E">
        <w:rPr>
          <w:rFonts w:eastAsia="Times New Roman" w:cs="Times New Roman"/>
          <w:bCs/>
          <w:color w:val="000000"/>
          <w:sz w:val="20"/>
          <w:szCs w:val="20"/>
          <w:lang w:eastAsia="fr-CH"/>
        </w:rPr>
        <w:t xml:space="preserve">3: </w:t>
      </w:r>
      <w:r w:rsidRPr="006C4CF8">
        <w:rPr>
          <w:rFonts w:eastAsia="Times New Roman" w:cs="Times New Roman"/>
          <w:bCs/>
          <w:color w:val="000000"/>
          <w:sz w:val="20"/>
          <w:szCs w:val="20"/>
          <w:lang w:eastAsia="fr-CH"/>
        </w:rPr>
        <w:t>Les normes essentielles en matière de santé environnementale dans les établissements de</w:t>
      </w:r>
      <w:r>
        <w:rPr>
          <w:rFonts w:eastAsia="Times New Roman" w:cs="Times New Roman"/>
          <w:bCs/>
          <w:color w:val="000000"/>
          <w:sz w:val="20"/>
          <w:szCs w:val="20"/>
          <w:lang w:eastAsia="fr-CH"/>
        </w:rPr>
        <w:t xml:space="preserve"> soins de santé primaires (SSP) sont renforcées.</w:t>
      </w:r>
    </w:p>
    <w:tbl>
      <w:tblPr>
        <w:tblW w:w="0" w:type="auto"/>
        <w:tblLook w:val="04A0" w:firstRow="1" w:lastRow="0" w:firstColumn="1" w:lastColumn="0" w:noHBand="0" w:noVBand="1"/>
      </w:tblPr>
      <w:tblGrid>
        <w:gridCol w:w="1916"/>
        <w:gridCol w:w="7386"/>
      </w:tblGrid>
      <w:tr w:rsidR="00D21DA6" w:rsidRPr="00506482"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D21DA6" w:rsidRPr="00506482" w:rsidRDefault="00D21DA6" w:rsidP="00D21DA6">
            <w:pPr>
              <w:spacing w:after="120" w:line="0" w:lineRule="atLeast"/>
              <w:rPr>
                <w:rFonts w:eastAsia="Times New Roman" w:cs="Times New Roman"/>
                <w:sz w:val="20"/>
                <w:szCs w:val="20"/>
                <w:lang w:eastAsia="fr-CH"/>
              </w:rPr>
            </w:pPr>
            <w:r w:rsidRPr="00506482">
              <w:rPr>
                <w:rFonts w:eastAsia="Times New Roman" w:cs="Times New Roman"/>
                <w:bCs/>
                <w:color w:val="000000"/>
                <w:sz w:val="20"/>
                <w:szCs w:val="20"/>
                <w:lang w:eastAsia="fr-CH"/>
              </w:rPr>
              <w:t>Titre de l’indicateur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21DA6" w:rsidRPr="00506482" w:rsidRDefault="00E24ADA" w:rsidP="00D21DA6">
            <w:pPr>
              <w:spacing w:after="120" w:line="0" w:lineRule="atLeast"/>
              <w:rPr>
                <w:rFonts w:eastAsia="Times New Roman" w:cs="Times New Roman"/>
                <w:bCs/>
                <w:color w:val="000000"/>
                <w:sz w:val="20"/>
                <w:szCs w:val="20"/>
                <w:lang w:eastAsia="fr-CH"/>
              </w:rPr>
            </w:pPr>
            <w:r>
              <w:rPr>
                <w:rFonts w:eastAsia="Times New Roman" w:cs="Times New Roman"/>
                <w:bCs/>
                <w:color w:val="000000"/>
                <w:sz w:val="20"/>
                <w:szCs w:val="20"/>
                <w:lang w:eastAsia="fr-CH"/>
              </w:rPr>
              <w:t>3.2</w:t>
            </w:r>
            <w:bookmarkStart w:id="0" w:name="_GoBack"/>
            <w:bookmarkEnd w:id="0"/>
            <w:r w:rsidR="00D21DA6" w:rsidRPr="00506482">
              <w:rPr>
                <w:rFonts w:eastAsia="Times New Roman" w:cs="Times New Roman"/>
                <w:bCs/>
                <w:color w:val="000000"/>
                <w:sz w:val="20"/>
                <w:szCs w:val="20"/>
                <w:lang w:eastAsia="fr-CH"/>
              </w:rPr>
              <w:t xml:space="preserve">. La proportion d’établissements de soins de santé </w:t>
            </w:r>
            <w:r w:rsidR="00E87498" w:rsidRPr="00E87498">
              <w:rPr>
                <w:rFonts w:eastAsia="Times New Roman" w:cs="Times New Roman"/>
                <w:bCs/>
                <w:color w:val="000000"/>
                <w:sz w:val="20"/>
                <w:szCs w:val="20"/>
                <w:lang w:eastAsia="fr-CH"/>
              </w:rPr>
              <w:t>ayant un assainissement de base</w:t>
            </w:r>
            <w:r w:rsidR="00D21DA6" w:rsidRPr="00506482">
              <w:rPr>
                <w:rFonts w:eastAsia="Times New Roman" w:cs="Times New Roman"/>
                <w:bCs/>
                <w:color w:val="000000"/>
                <w:sz w:val="20"/>
                <w:szCs w:val="20"/>
                <w:lang w:eastAsia="fr-CH"/>
              </w:rPr>
              <w:t>.</w:t>
            </w:r>
          </w:p>
          <w:p w:rsidR="00D21DA6" w:rsidRPr="00506482" w:rsidRDefault="00D21DA6" w:rsidP="00D21DA6">
            <w:pPr>
              <w:spacing w:after="120" w:line="0" w:lineRule="atLeast"/>
              <w:rPr>
                <w:rFonts w:eastAsia="Times New Roman" w:cs="Times New Roman"/>
                <w:sz w:val="20"/>
                <w:szCs w:val="20"/>
                <w:lang w:eastAsia="fr-CH"/>
              </w:rPr>
            </w:pPr>
            <w:r w:rsidRPr="00506482">
              <w:rPr>
                <w:rFonts w:eastAsia="Times New Roman" w:cs="Times New Roman"/>
                <w:bCs/>
                <w:color w:val="000000"/>
                <w:sz w:val="20"/>
                <w:szCs w:val="20"/>
                <w:lang w:eastAsia="fr-CH"/>
              </w:rPr>
              <w:t xml:space="preserve">“Etablissements de soins de santé </w:t>
            </w:r>
            <w:r w:rsidR="00E87498" w:rsidRPr="00E87498">
              <w:rPr>
                <w:rFonts w:eastAsia="Times New Roman" w:cs="Times New Roman"/>
                <w:bCs/>
                <w:color w:val="000000"/>
                <w:sz w:val="20"/>
                <w:szCs w:val="20"/>
                <w:lang w:eastAsia="fr-CH"/>
              </w:rPr>
              <w:t>ayant un assainissement de base</w:t>
            </w:r>
            <w:r w:rsidRPr="00506482">
              <w:rPr>
                <w:rFonts w:eastAsia="Times New Roman" w:cs="Times New Roman"/>
                <w:bCs/>
                <w:color w:val="000000"/>
                <w:sz w:val="20"/>
                <w:szCs w:val="20"/>
                <w:lang w:eastAsia="fr-CH"/>
              </w:rPr>
              <w:t>”</w:t>
            </w:r>
          </w:p>
        </w:tc>
      </w:tr>
      <w:tr w:rsidR="00D21DA6" w:rsidRPr="00506482"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D21DA6" w:rsidRPr="00506482" w:rsidRDefault="00D21DA6" w:rsidP="00D21DA6">
            <w:pPr>
              <w:spacing w:after="120" w:line="0" w:lineRule="atLeast"/>
              <w:rPr>
                <w:rFonts w:eastAsia="Times New Roman" w:cs="Times New Roman"/>
                <w:sz w:val="20"/>
                <w:szCs w:val="20"/>
                <w:lang w:eastAsia="fr-CH"/>
              </w:rPr>
            </w:pPr>
            <w:r w:rsidRPr="00506482">
              <w:rPr>
                <w:rFonts w:eastAsia="Times New Roman" w:cs="Times New Roman"/>
                <w:bCs/>
                <w:color w:val="000000"/>
                <w:sz w:val="20"/>
                <w:szCs w:val="20"/>
                <w:lang w:eastAsia="fr-CH"/>
              </w:rPr>
              <w:t>Définition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6DB7" w:rsidRDefault="00D21DA6" w:rsidP="00D21DA6">
            <w:pPr>
              <w:spacing w:after="120" w:line="240" w:lineRule="auto"/>
              <w:jc w:val="both"/>
              <w:rPr>
                <w:rFonts w:eastAsia="Times New Roman" w:cs="Times New Roman"/>
                <w:bCs/>
                <w:color w:val="000000"/>
                <w:sz w:val="20"/>
                <w:szCs w:val="20"/>
                <w:lang w:eastAsia="fr-CH"/>
              </w:rPr>
            </w:pPr>
            <w:r w:rsidRPr="00506482">
              <w:rPr>
                <w:sz w:val="20"/>
                <w:szCs w:val="20"/>
              </w:rPr>
              <w:t xml:space="preserve">Proportion </w:t>
            </w:r>
            <w:r w:rsidR="00F24F90" w:rsidRPr="00506482">
              <w:rPr>
                <w:rFonts w:eastAsia="Times New Roman" w:cs="Times New Roman"/>
                <w:bCs/>
                <w:color w:val="000000"/>
                <w:sz w:val="20"/>
                <w:szCs w:val="20"/>
                <w:lang w:eastAsia="fr-CH"/>
              </w:rPr>
              <w:t>d’établissements de soins de</w:t>
            </w:r>
            <w:r w:rsidR="00F24F90">
              <w:rPr>
                <w:rFonts w:eastAsia="Times New Roman" w:cs="Times New Roman"/>
                <w:bCs/>
                <w:color w:val="000000"/>
                <w:sz w:val="20"/>
                <w:szCs w:val="20"/>
                <w:lang w:eastAsia="fr-CH"/>
              </w:rPr>
              <w:t xml:space="preserve"> santé </w:t>
            </w:r>
            <w:r w:rsidR="00E87498" w:rsidRPr="00E87498">
              <w:rPr>
                <w:rFonts w:eastAsia="Times New Roman" w:cs="Times New Roman"/>
                <w:bCs/>
                <w:color w:val="000000"/>
                <w:sz w:val="20"/>
                <w:szCs w:val="20"/>
                <w:lang w:eastAsia="fr-CH"/>
              </w:rPr>
              <w:t>avec des toilettes</w:t>
            </w:r>
            <w:r w:rsidR="003B02DE">
              <w:rPr>
                <w:rFonts w:eastAsia="Times New Roman" w:cs="Times New Roman"/>
                <w:bCs/>
                <w:color w:val="000000"/>
                <w:sz w:val="20"/>
                <w:szCs w:val="20"/>
                <w:lang w:eastAsia="fr-CH"/>
              </w:rPr>
              <w:t xml:space="preserve"> ou des latrines</w:t>
            </w:r>
            <w:r w:rsidR="00E87498" w:rsidRPr="00E87498">
              <w:rPr>
                <w:rFonts w:eastAsia="Times New Roman" w:cs="Times New Roman"/>
                <w:bCs/>
                <w:color w:val="000000"/>
                <w:sz w:val="20"/>
                <w:szCs w:val="20"/>
                <w:lang w:eastAsia="fr-CH"/>
              </w:rPr>
              <w:t xml:space="preserve"> améliorées pour les patients</w:t>
            </w:r>
            <w:r w:rsidR="00E87498">
              <w:rPr>
                <w:rFonts w:eastAsia="Times New Roman" w:cs="Times New Roman"/>
                <w:bCs/>
                <w:color w:val="000000"/>
                <w:sz w:val="20"/>
                <w:szCs w:val="20"/>
                <w:lang w:eastAsia="fr-CH"/>
              </w:rPr>
              <w:t xml:space="preserve"> sur site</w:t>
            </w:r>
            <w:r w:rsidR="00E87498" w:rsidRPr="00E87498">
              <w:rPr>
                <w:rFonts w:eastAsia="Times New Roman" w:cs="Times New Roman"/>
                <w:bCs/>
                <w:color w:val="000000"/>
                <w:sz w:val="20"/>
                <w:szCs w:val="20"/>
                <w:lang w:eastAsia="fr-CH"/>
              </w:rPr>
              <w:t>, fonctionnelles au moment de l’enquête, avec au moins une toilette reservée aux femmes/filles avec du materiel adéquat po</w:t>
            </w:r>
            <w:r w:rsidR="00E87498">
              <w:rPr>
                <w:rFonts w:eastAsia="Times New Roman" w:cs="Times New Roman"/>
                <w:bCs/>
                <w:color w:val="000000"/>
                <w:sz w:val="20"/>
                <w:szCs w:val="20"/>
                <w:lang w:eastAsia="fr-CH"/>
              </w:rPr>
              <w:t>ur gérer l’hygiène menstruelle, av</w:t>
            </w:r>
            <w:r w:rsidR="00E87498" w:rsidRPr="00E87498">
              <w:rPr>
                <w:rFonts w:eastAsia="Times New Roman" w:cs="Times New Roman"/>
                <w:bCs/>
                <w:color w:val="000000"/>
                <w:sz w:val="20"/>
                <w:szCs w:val="20"/>
                <w:lang w:eastAsia="fr-CH"/>
              </w:rPr>
              <w:t>ec au moins une toi</w:t>
            </w:r>
            <w:r w:rsidR="00E87498">
              <w:rPr>
                <w:rFonts w:eastAsia="Times New Roman" w:cs="Times New Roman"/>
                <w:bCs/>
                <w:color w:val="000000"/>
                <w:sz w:val="20"/>
                <w:szCs w:val="20"/>
                <w:lang w:eastAsia="fr-CH"/>
              </w:rPr>
              <w:t>lette séparée pour le personnel</w:t>
            </w:r>
            <w:r w:rsidR="00E87498" w:rsidRPr="00E87498">
              <w:rPr>
                <w:rFonts w:eastAsia="Times New Roman" w:cs="Times New Roman"/>
                <w:bCs/>
                <w:color w:val="000000"/>
                <w:sz w:val="20"/>
                <w:szCs w:val="20"/>
                <w:lang w:eastAsia="fr-CH"/>
              </w:rPr>
              <w:t>, et au moins une toilette pour les personnes à mobilité réduite.</w:t>
            </w:r>
            <w:r w:rsidR="00356DB7">
              <w:rPr>
                <w:rFonts w:eastAsia="Times New Roman" w:cs="Times New Roman"/>
                <w:bCs/>
                <w:color w:val="000000"/>
                <w:sz w:val="20"/>
                <w:szCs w:val="20"/>
                <w:lang w:eastAsia="fr-CH"/>
              </w:rPr>
              <w:t xml:space="preserve"> </w:t>
            </w:r>
          </w:p>
          <w:p w:rsidR="00D21DA6" w:rsidRPr="00506482" w:rsidRDefault="00D21DA6" w:rsidP="00D21DA6">
            <w:pPr>
              <w:spacing w:after="120" w:line="240" w:lineRule="auto"/>
              <w:jc w:val="both"/>
              <w:rPr>
                <w:sz w:val="20"/>
                <w:szCs w:val="20"/>
              </w:rPr>
            </w:pPr>
            <w:r w:rsidRPr="00506482">
              <w:rPr>
                <w:sz w:val="20"/>
                <w:szCs w:val="20"/>
              </w:rPr>
              <w:t xml:space="preserve">Selon le JMP (Joint Monitoring Program = Programme de Suivi Commun) les </w:t>
            </w:r>
            <w:r w:rsidR="00E87498" w:rsidRPr="00E87498">
              <w:rPr>
                <w:sz w:val="20"/>
                <w:szCs w:val="20"/>
              </w:rPr>
              <w:t>structures d’assainissement améliorées incluent : des toilettes à chasse d’eau manuelle, latrines améliorées à fosses ventilées (VIP), latrines à fosses avec dalle et toilettes à compostage</w:t>
            </w:r>
            <w:r w:rsidRPr="00506482">
              <w:rPr>
                <w:sz w:val="20"/>
                <w:szCs w:val="20"/>
              </w:rPr>
              <w:t xml:space="preserve">. </w:t>
            </w:r>
          </w:p>
          <w:p w:rsidR="00D21DA6" w:rsidRDefault="001E680A" w:rsidP="00D21DA6">
            <w:pPr>
              <w:spacing w:after="120" w:line="240" w:lineRule="auto"/>
              <w:jc w:val="both"/>
              <w:rPr>
                <w:sz w:val="20"/>
                <w:szCs w:val="20"/>
              </w:rPr>
            </w:pPr>
            <w:r>
              <w:rPr>
                <w:sz w:val="20"/>
                <w:szCs w:val="20"/>
              </w:rPr>
              <w:t>Dans ce document</w:t>
            </w:r>
            <w:r w:rsidR="003B02DE">
              <w:rPr>
                <w:sz w:val="20"/>
                <w:szCs w:val="20"/>
              </w:rPr>
              <w:t>, on entend par</w:t>
            </w:r>
            <w:r>
              <w:rPr>
                <w:sz w:val="20"/>
                <w:szCs w:val="20"/>
              </w:rPr>
              <w:t xml:space="preserve"> « toilettes » </w:t>
            </w:r>
            <w:r w:rsidR="003B02DE">
              <w:rPr>
                <w:sz w:val="20"/>
                <w:szCs w:val="20"/>
              </w:rPr>
              <w:t>l’</w:t>
            </w:r>
            <w:r>
              <w:rPr>
                <w:sz w:val="20"/>
                <w:szCs w:val="20"/>
              </w:rPr>
              <w:t xml:space="preserve">une de </w:t>
            </w:r>
            <w:r w:rsidR="003B02DE">
              <w:rPr>
                <w:sz w:val="20"/>
                <w:szCs w:val="20"/>
              </w:rPr>
              <w:t xml:space="preserve">ces </w:t>
            </w:r>
            <w:r>
              <w:rPr>
                <w:sz w:val="20"/>
                <w:szCs w:val="20"/>
              </w:rPr>
              <w:t xml:space="preserve">installations </w:t>
            </w:r>
            <w:r w:rsidR="003B02DE">
              <w:rPr>
                <w:sz w:val="20"/>
                <w:szCs w:val="20"/>
              </w:rPr>
              <w:t>améliorées pour l’élimination des excréments humains</w:t>
            </w:r>
            <w:r>
              <w:rPr>
                <w:sz w:val="20"/>
                <w:szCs w:val="20"/>
              </w:rPr>
              <w:t>.</w:t>
            </w:r>
          </w:p>
          <w:p w:rsidR="00E87498" w:rsidRPr="00506482" w:rsidRDefault="00E87498" w:rsidP="003B02DE">
            <w:pPr>
              <w:spacing w:after="120" w:line="240" w:lineRule="auto"/>
              <w:jc w:val="both"/>
              <w:rPr>
                <w:sz w:val="20"/>
                <w:szCs w:val="20"/>
              </w:rPr>
            </w:pPr>
            <w:r>
              <w:rPr>
                <w:sz w:val="20"/>
                <w:szCs w:val="20"/>
              </w:rPr>
              <w:t xml:space="preserve">NB : La définition de cet indicateur peut être modifié au cas où un pays a </w:t>
            </w:r>
            <w:r w:rsidR="003B02DE">
              <w:rPr>
                <w:sz w:val="20"/>
                <w:szCs w:val="20"/>
              </w:rPr>
              <w:t>sa</w:t>
            </w:r>
            <w:r>
              <w:rPr>
                <w:sz w:val="20"/>
                <w:szCs w:val="20"/>
              </w:rPr>
              <w:t xml:space="preserve"> propre définition </w:t>
            </w:r>
            <w:r w:rsidR="003B02DE">
              <w:rPr>
                <w:sz w:val="20"/>
                <w:szCs w:val="20"/>
              </w:rPr>
              <w:t xml:space="preserve">des </w:t>
            </w:r>
            <w:r>
              <w:rPr>
                <w:sz w:val="20"/>
                <w:szCs w:val="20"/>
              </w:rPr>
              <w:t>standards</w:t>
            </w:r>
          </w:p>
        </w:tc>
      </w:tr>
      <w:tr w:rsidR="00D21DA6" w:rsidRPr="00506482"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D21DA6" w:rsidRPr="00506482" w:rsidRDefault="00D21DA6" w:rsidP="00D21DA6">
            <w:pPr>
              <w:spacing w:after="120" w:line="0" w:lineRule="atLeast"/>
              <w:rPr>
                <w:rFonts w:eastAsia="Times New Roman" w:cs="Times New Roman"/>
                <w:bCs/>
                <w:color w:val="000000"/>
                <w:sz w:val="20"/>
                <w:szCs w:val="20"/>
                <w:lang w:eastAsia="fr-CH"/>
              </w:rPr>
            </w:pPr>
            <w:r w:rsidRPr="00506482">
              <w:rPr>
                <w:rFonts w:eastAsia="Times New Roman" w:cs="Times New Roman"/>
                <w:bCs/>
                <w:color w:val="000000"/>
                <w:sz w:val="20"/>
                <w:szCs w:val="20"/>
                <w:lang w:eastAsia="fr-CH"/>
              </w:rPr>
              <w:t xml:space="preserve">Que mesure l’indicateur exactement ?  </w:t>
            </w:r>
          </w:p>
          <w:p w:rsidR="00D21DA6" w:rsidRPr="00506482" w:rsidRDefault="00D21DA6" w:rsidP="00D21DA6">
            <w:pPr>
              <w:spacing w:after="120" w:line="0" w:lineRule="atLeast"/>
              <w:rPr>
                <w:rFonts w:eastAsia="Times New Roman" w:cs="Times New Roman"/>
                <w:sz w:val="20"/>
                <w:szCs w:val="20"/>
                <w:lang w:eastAsia="fr-CH"/>
              </w:rPr>
            </w:pPr>
            <w:r w:rsidRPr="00506482">
              <w:rPr>
                <w:rFonts w:cs="Arial"/>
                <w:noProof/>
                <w:color w:val="7F7F7F" w:themeColor="text1" w:themeTint="80"/>
                <w:sz w:val="20"/>
                <w:szCs w:val="20"/>
                <w:lang w:eastAsia="fr-CH"/>
              </w:rPr>
              <w:drawing>
                <wp:inline distT="0" distB="0" distL="0" distR="0" wp14:anchorId="0767B325" wp14:editId="305035CF">
                  <wp:extent cx="495300" cy="495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506482">
              <w:rPr>
                <w:rFonts w:cs="Arial"/>
                <w:noProof/>
                <w:sz w:val="20"/>
                <w:szCs w:val="20"/>
                <w:lang w:eastAsia="fr-CH"/>
              </w:rPr>
              <w:drawing>
                <wp:inline distT="0" distB="0" distL="0" distR="0" wp14:anchorId="102D15DA" wp14:editId="2CAC02E5">
                  <wp:extent cx="495300" cy="495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506482">
              <w:rPr>
                <w:rFonts w:ascii="Arial" w:hAnsi="Arial" w:cs="Arial"/>
                <w:b/>
                <w:iCs/>
                <w:noProof/>
                <w:sz w:val="20"/>
                <w:szCs w:val="20"/>
                <w:lang w:eastAsia="fr-CH"/>
              </w:rPr>
              <w:drawing>
                <wp:inline distT="0" distB="0" distL="0" distR="0" wp14:anchorId="5DF7D598" wp14:editId="07CA1039">
                  <wp:extent cx="485775" cy="485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06 Clean water and sanit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6166" cy="486166"/>
                          </a:xfrm>
                          <a:prstGeom prst="rect">
                            <a:avLst/>
                          </a:prstGeom>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21DA6" w:rsidRPr="00506482" w:rsidRDefault="001E680A" w:rsidP="003B02DE">
            <w:pPr>
              <w:spacing w:after="120" w:line="0" w:lineRule="atLeast"/>
              <w:jc w:val="both"/>
              <w:rPr>
                <w:rFonts w:eastAsia="Times New Roman" w:cs="Times New Roman"/>
                <w:bCs/>
                <w:iCs/>
                <w:color w:val="000000"/>
                <w:sz w:val="20"/>
                <w:szCs w:val="20"/>
                <w:lang w:eastAsia="fr-CH"/>
              </w:rPr>
            </w:pPr>
            <w:r>
              <w:rPr>
                <w:rFonts w:eastAsia="Times New Roman" w:cs="Times New Roman"/>
                <w:bCs/>
                <w:iCs/>
                <w:color w:val="000000"/>
                <w:sz w:val="20"/>
                <w:szCs w:val="20"/>
                <w:lang w:eastAsia="fr-CH"/>
              </w:rPr>
              <w:t>Ceci est un des indicateurs utilisés par le système des Nations pour déterminer si l’objectif de développement durab</w:t>
            </w:r>
            <w:r w:rsidR="003B02DE">
              <w:rPr>
                <w:rFonts w:eastAsia="Times New Roman" w:cs="Times New Roman"/>
                <w:bCs/>
                <w:iCs/>
                <w:color w:val="000000"/>
                <w:sz w:val="20"/>
                <w:szCs w:val="20"/>
                <w:lang w:eastAsia="fr-CH"/>
              </w:rPr>
              <w:t xml:space="preserve">le (SDG) en matière d’eau et d’assainissement </w:t>
            </w:r>
            <w:r>
              <w:rPr>
                <w:rFonts w:eastAsia="Times New Roman" w:cs="Times New Roman"/>
                <w:bCs/>
                <w:iCs/>
                <w:color w:val="000000"/>
                <w:sz w:val="20"/>
                <w:szCs w:val="20"/>
                <w:lang w:eastAsia="fr-CH"/>
              </w:rPr>
              <w:t xml:space="preserve">est atteint. Il est </w:t>
            </w:r>
            <w:r w:rsidR="00DA1EC6">
              <w:rPr>
                <w:rFonts w:eastAsia="Times New Roman" w:cs="Times New Roman"/>
                <w:bCs/>
                <w:iCs/>
                <w:color w:val="000000"/>
                <w:sz w:val="20"/>
                <w:szCs w:val="20"/>
                <w:lang w:eastAsia="fr-CH"/>
              </w:rPr>
              <w:t xml:space="preserve">l’indicateur des service « de base » pour </w:t>
            </w:r>
            <w:r w:rsidR="003B02DE">
              <w:rPr>
                <w:rFonts w:eastAsia="Times New Roman" w:cs="Times New Roman"/>
                <w:bCs/>
                <w:iCs/>
                <w:color w:val="000000"/>
                <w:sz w:val="20"/>
                <w:szCs w:val="20"/>
                <w:lang w:eastAsia="fr-CH"/>
              </w:rPr>
              <w:t>l’assainissement</w:t>
            </w:r>
            <w:r w:rsidR="00DA1EC6">
              <w:rPr>
                <w:rFonts w:eastAsia="Times New Roman" w:cs="Times New Roman"/>
                <w:bCs/>
                <w:iCs/>
                <w:color w:val="000000"/>
                <w:sz w:val="20"/>
                <w:szCs w:val="20"/>
                <w:lang w:eastAsia="fr-CH"/>
              </w:rPr>
              <w:t xml:space="preserve"> dans les établissements de soins de santé</w:t>
            </w:r>
            <w:r>
              <w:rPr>
                <w:rFonts w:eastAsia="Times New Roman" w:cs="Times New Roman"/>
                <w:bCs/>
                <w:iCs/>
                <w:color w:val="000000"/>
                <w:sz w:val="20"/>
                <w:szCs w:val="20"/>
                <w:lang w:eastAsia="fr-CH"/>
              </w:rPr>
              <w:t xml:space="preserve">.  </w:t>
            </w:r>
          </w:p>
        </w:tc>
      </w:tr>
      <w:tr w:rsidR="00D21DA6" w:rsidRPr="00506482"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D21DA6" w:rsidRPr="00506482" w:rsidRDefault="00D21DA6" w:rsidP="00D21DA6">
            <w:pPr>
              <w:spacing w:after="120" w:line="0" w:lineRule="atLeast"/>
              <w:rPr>
                <w:rFonts w:eastAsia="Times New Roman" w:cs="Times New Roman"/>
                <w:sz w:val="20"/>
                <w:szCs w:val="20"/>
                <w:lang w:eastAsia="fr-CH"/>
              </w:rPr>
            </w:pPr>
            <w:r w:rsidRPr="00506482">
              <w:rPr>
                <w:rFonts w:eastAsia="Times New Roman" w:cs="Times New Roman"/>
                <w:bCs/>
                <w:color w:val="000000"/>
                <w:sz w:val="20"/>
                <w:szCs w:val="20"/>
                <w:lang w:eastAsia="fr-CH"/>
              </w:rPr>
              <w:t xml:space="preserve">Unité et fractionnement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21DA6" w:rsidRPr="00506482" w:rsidRDefault="00D21DA6" w:rsidP="00D21DA6">
            <w:pPr>
              <w:spacing w:after="120" w:line="240" w:lineRule="auto"/>
              <w:jc w:val="both"/>
              <w:rPr>
                <w:rFonts w:eastAsia="Times New Roman" w:cs="Times New Roman"/>
                <w:sz w:val="20"/>
                <w:szCs w:val="20"/>
                <w:lang w:eastAsia="fr-CH"/>
              </w:rPr>
            </w:pPr>
            <w:r w:rsidRPr="00506482">
              <w:rPr>
                <w:rFonts w:eastAsia="Times New Roman" w:cs="Times New Roman"/>
                <w:bCs/>
                <w:iCs/>
                <w:color w:val="000000"/>
                <w:sz w:val="20"/>
                <w:szCs w:val="20"/>
                <w:lang w:eastAsia="fr-CH"/>
              </w:rPr>
              <w:t>Unité :</w:t>
            </w:r>
            <w:r w:rsidRPr="00506482">
              <w:rPr>
                <w:rFonts w:eastAsia="Times New Roman" w:cs="Times New Roman"/>
                <w:iCs/>
                <w:color w:val="000000"/>
                <w:sz w:val="20"/>
                <w:szCs w:val="20"/>
                <w:lang w:eastAsia="fr-CH"/>
              </w:rPr>
              <w:t xml:space="preserve"> Pourcentage.  </w:t>
            </w:r>
          </w:p>
          <w:p w:rsidR="00D21DA6" w:rsidRPr="00506482" w:rsidRDefault="00D21DA6" w:rsidP="00D21DA6">
            <w:pPr>
              <w:spacing w:after="120" w:line="0" w:lineRule="atLeast"/>
              <w:jc w:val="both"/>
              <w:rPr>
                <w:rFonts w:eastAsia="Times New Roman" w:cs="Times New Roman"/>
                <w:sz w:val="20"/>
                <w:szCs w:val="20"/>
                <w:lang w:eastAsia="fr-CH"/>
              </w:rPr>
            </w:pPr>
            <w:r w:rsidRPr="00506482">
              <w:rPr>
                <w:rFonts w:eastAsia="Times New Roman" w:cs="Times New Roman"/>
                <w:bCs/>
                <w:iCs/>
                <w:color w:val="000000"/>
                <w:sz w:val="20"/>
                <w:szCs w:val="20"/>
                <w:lang w:eastAsia="fr-CH"/>
              </w:rPr>
              <w:t>Fractionnement :</w:t>
            </w:r>
            <w:r w:rsidRPr="00506482">
              <w:rPr>
                <w:rFonts w:eastAsia="Times New Roman" w:cs="Times New Roman"/>
                <w:iCs/>
                <w:color w:val="000000"/>
                <w:sz w:val="20"/>
                <w:szCs w:val="20"/>
                <w:lang w:eastAsia="fr-CH"/>
              </w:rPr>
              <w:t xml:space="preserve">  par district (ou unité administrative)</w:t>
            </w:r>
          </w:p>
        </w:tc>
      </w:tr>
      <w:tr w:rsidR="00D21DA6" w:rsidRPr="00506482"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D21DA6" w:rsidRPr="00506482" w:rsidRDefault="00D21DA6" w:rsidP="00D21DA6">
            <w:pPr>
              <w:spacing w:after="120" w:line="0" w:lineRule="atLeast"/>
              <w:rPr>
                <w:rFonts w:eastAsia="Times New Roman" w:cs="Times New Roman"/>
                <w:sz w:val="20"/>
                <w:szCs w:val="20"/>
                <w:lang w:eastAsia="fr-CH"/>
              </w:rPr>
            </w:pPr>
            <w:r w:rsidRPr="00506482">
              <w:rPr>
                <w:rFonts w:eastAsia="Times New Roman" w:cs="Times New Roman"/>
                <w:bCs/>
                <w:color w:val="000000"/>
                <w:sz w:val="20"/>
                <w:szCs w:val="20"/>
                <w:lang w:eastAsia="fr-CH"/>
              </w:rPr>
              <w:t xml:space="preserve">Calculation modalités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06482" w:rsidRPr="00506482" w:rsidRDefault="00506482" w:rsidP="003B02DE">
            <w:pPr>
              <w:spacing w:after="120" w:line="240" w:lineRule="auto"/>
              <w:jc w:val="both"/>
              <w:rPr>
                <w:rFonts w:eastAsia="Times New Roman" w:cs="Times New Roman"/>
                <w:sz w:val="20"/>
                <w:szCs w:val="20"/>
                <w:lang w:eastAsia="fr-CH"/>
              </w:rPr>
            </w:pPr>
            <w:r w:rsidRPr="00506482">
              <w:rPr>
                <w:rFonts w:eastAsia="Times New Roman" w:cs="Times New Roman"/>
                <w:sz w:val="20"/>
                <w:szCs w:val="20"/>
                <w:lang w:eastAsia="fr-CH"/>
              </w:rPr>
              <w:t xml:space="preserve">Nombre d’établissements de soins de santé </w:t>
            </w:r>
            <w:r w:rsidRPr="00506482">
              <w:rPr>
                <w:rFonts w:ascii="Arial" w:hAnsi="Arial" w:cs="Arial"/>
                <w:color w:val="3C3C3C"/>
                <w:sz w:val="18"/>
                <w:szCs w:val="18"/>
                <w:shd w:val="clear" w:color="auto" w:fill="FFFFFF"/>
              </w:rPr>
              <w:t xml:space="preserve">équipées </w:t>
            </w:r>
            <w:r w:rsidR="001E680A">
              <w:rPr>
                <w:sz w:val="20"/>
                <w:szCs w:val="20"/>
              </w:rPr>
              <w:t>avec des toilettes améliorées</w:t>
            </w:r>
            <w:r w:rsidR="00D21DA6" w:rsidRPr="00506482">
              <w:rPr>
                <w:sz w:val="20"/>
                <w:szCs w:val="20"/>
              </w:rPr>
              <w:t xml:space="preserve"> </w:t>
            </w:r>
            <w:r w:rsidR="001E680A">
              <w:rPr>
                <w:sz w:val="20"/>
                <w:szCs w:val="20"/>
              </w:rPr>
              <w:t xml:space="preserve">ou des latrines pour des patients placées </w:t>
            </w:r>
            <w:r w:rsidR="00611F65">
              <w:rPr>
                <w:sz w:val="20"/>
                <w:szCs w:val="20"/>
              </w:rPr>
              <w:t xml:space="preserve">dans des locaux, qui sont fonctionnels lors de l’enquête (avec au moins une toilette pour les femmes/filles avec des infrastructures pour traiter les besoins d’hygiène menstruelle ; avec au moins une toilette séparée pour le personnel ; finalement avec au moins une toilette répondant aux besoins de personnes avec mobilité réduite) </w:t>
            </w:r>
            <w:r w:rsidRPr="00506482">
              <w:rPr>
                <w:rFonts w:eastAsia="Times New Roman" w:cs="Times New Roman"/>
                <w:sz w:val="20"/>
                <w:szCs w:val="20"/>
                <w:lang w:eastAsia="fr-CH"/>
              </w:rPr>
              <w:t xml:space="preserve">x 100 / nombre d’établissements de soins de santé </w:t>
            </w:r>
            <w:r w:rsidR="003B02DE">
              <w:rPr>
                <w:sz w:val="20"/>
                <w:szCs w:val="20"/>
              </w:rPr>
              <w:t>enquêtés</w:t>
            </w:r>
            <w:r w:rsidRPr="00506482">
              <w:rPr>
                <w:sz w:val="20"/>
                <w:szCs w:val="20"/>
              </w:rPr>
              <w:t>.</w:t>
            </w:r>
          </w:p>
        </w:tc>
      </w:tr>
      <w:tr w:rsidR="00D21DA6" w:rsidRPr="00506482"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D21DA6" w:rsidRPr="00506482" w:rsidRDefault="00D21DA6" w:rsidP="00D21DA6">
            <w:pPr>
              <w:spacing w:after="120" w:line="0" w:lineRule="atLeast"/>
              <w:rPr>
                <w:rFonts w:eastAsia="Times New Roman" w:cs="Times New Roman"/>
                <w:sz w:val="20"/>
                <w:szCs w:val="20"/>
                <w:lang w:eastAsia="fr-CH"/>
              </w:rPr>
            </w:pPr>
            <w:r w:rsidRPr="00506482">
              <w:rPr>
                <w:rFonts w:eastAsia="Times New Roman" w:cs="Times New Roman"/>
                <w:bCs/>
                <w:color w:val="000000"/>
                <w:sz w:val="20"/>
                <w:szCs w:val="20"/>
                <w:lang w:eastAsia="fr-CH"/>
              </w:rPr>
              <w:t xml:space="preserve">Base de référence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21DA6" w:rsidRPr="00506482" w:rsidRDefault="00D21DA6" w:rsidP="00D21DA6">
            <w:pPr>
              <w:spacing w:after="0" w:line="0" w:lineRule="atLeast"/>
              <w:jc w:val="both"/>
              <w:rPr>
                <w:rFonts w:eastAsia="Times New Roman" w:cs="Times New Roman"/>
                <w:sz w:val="20"/>
                <w:szCs w:val="20"/>
                <w:lang w:eastAsia="fr-CH"/>
              </w:rPr>
            </w:pPr>
          </w:p>
        </w:tc>
      </w:tr>
      <w:tr w:rsidR="00D21DA6" w:rsidRPr="00506482" w:rsidTr="00DF7C2A">
        <w:trPr>
          <w:trHeight w:val="217"/>
        </w:trPr>
        <w:tc>
          <w:tcPr>
            <w:tcW w:w="0" w:type="auto"/>
            <w:vMerge w:val="restart"/>
            <w:tcBorders>
              <w:top w:val="single" w:sz="4" w:space="0" w:color="000000"/>
              <w:left w:val="single" w:sz="4" w:space="0" w:color="000000"/>
              <w:right w:val="single" w:sz="4" w:space="0" w:color="000000"/>
            </w:tcBorders>
            <w:shd w:val="clear" w:color="auto" w:fill="DBE5F1"/>
            <w:tcMar>
              <w:top w:w="0" w:type="dxa"/>
              <w:left w:w="115" w:type="dxa"/>
              <w:bottom w:w="0" w:type="dxa"/>
              <w:right w:w="115" w:type="dxa"/>
            </w:tcMar>
            <w:hideMark/>
          </w:tcPr>
          <w:p w:rsidR="00D21DA6" w:rsidRPr="00506482" w:rsidRDefault="00D21DA6" w:rsidP="00D21DA6">
            <w:pPr>
              <w:spacing w:after="120" w:line="0" w:lineRule="atLeast"/>
              <w:rPr>
                <w:rFonts w:eastAsia="Times New Roman" w:cs="Times New Roman"/>
                <w:sz w:val="20"/>
                <w:szCs w:val="20"/>
                <w:lang w:eastAsia="fr-CH"/>
              </w:rPr>
            </w:pPr>
            <w:r w:rsidRPr="00506482">
              <w:rPr>
                <w:rFonts w:eastAsia="Times New Roman" w:cs="Times New Roman"/>
                <w:bCs/>
                <w:color w:val="000000"/>
                <w:sz w:val="20"/>
                <w:szCs w:val="20"/>
                <w:lang w:eastAsia="fr-CH"/>
              </w:rPr>
              <w:t>Collecte de données, sources et méthodes</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0" w:type="dxa"/>
              <w:left w:w="115" w:type="dxa"/>
              <w:bottom w:w="0" w:type="dxa"/>
              <w:right w:w="115" w:type="dxa"/>
            </w:tcMar>
            <w:hideMark/>
          </w:tcPr>
          <w:p w:rsidR="00D21DA6" w:rsidRPr="00506482" w:rsidRDefault="00506482" w:rsidP="00D21DA6">
            <w:pPr>
              <w:spacing w:after="120" w:line="0" w:lineRule="atLeast"/>
              <w:rPr>
                <w:rFonts w:eastAsia="Times New Roman" w:cs="Times New Roman"/>
                <w:sz w:val="20"/>
                <w:szCs w:val="20"/>
                <w:lang w:eastAsia="fr-CH"/>
              </w:rPr>
            </w:pPr>
            <w:r w:rsidRPr="00506482">
              <w:rPr>
                <w:rFonts w:eastAsia="Times New Roman" w:cs="Times New Roman"/>
                <w:sz w:val="20"/>
                <w:szCs w:val="20"/>
                <w:lang w:eastAsia="fr-CH"/>
              </w:rPr>
              <w:t>Enquête sur les établissements de santé.</w:t>
            </w:r>
          </w:p>
        </w:tc>
      </w:tr>
      <w:tr w:rsidR="00D21DA6" w:rsidRPr="00506482" w:rsidTr="00B40AC6">
        <w:trPr>
          <w:trHeight w:val="255"/>
        </w:trPr>
        <w:tc>
          <w:tcPr>
            <w:tcW w:w="0" w:type="auto"/>
            <w:vMerge/>
            <w:tcBorders>
              <w:left w:val="single" w:sz="4" w:space="0" w:color="000000"/>
              <w:right w:val="single" w:sz="4" w:space="0" w:color="000000"/>
            </w:tcBorders>
            <w:shd w:val="clear" w:color="auto" w:fill="DBE5F1"/>
            <w:tcMar>
              <w:top w:w="0" w:type="dxa"/>
              <w:left w:w="115" w:type="dxa"/>
              <w:bottom w:w="0" w:type="dxa"/>
              <w:right w:w="115" w:type="dxa"/>
            </w:tcMar>
            <w:vAlign w:val="center"/>
          </w:tcPr>
          <w:p w:rsidR="00D21DA6" w:rsidRPr="00506482" w:rsidRDefault="00D21DA6" w:rsidP="00D21DA6">
            <w:pPr>
              <w:spacing w:after="120" w:line="0" w:lineRule="atLeast"/>
              <w:rPr>
                <w:rFonts w:eastAsia="Times New Roman" w:cs="Times New Roman"/>
                <w:bCs/>
                <w:color w:val="000000"/>
                <w:sz w:val="20"/>
                <w:szCs w:val="20"/>
                <w:lang w:eastAsia="fr-CH"/>
              </w:rPr>
            </w:pPr>
          </w:p>
        </w:tc>
        <w:tc>
          <w:tcPr>
            <w:tcW w:w="0" w:type="auto"/>
            <w:tcBorders>
              <w:top w:val="single" w:sz="4" w:space="0" w:color="auto"/>
              <w:left w:val="single" w:sz="4" w:space="0" w:color="000000"/>
              <w:bottom w:val="single" w:sz="4" w:space="0" w:color="auto"/>
              <w:right w:val="single" w:sz="4" w:space="0" w:color="000000"/>
            </w:tcBorders>
            <w:shd w:val="clear" w:color="auto" w:fill="FFFFFF"/>
            <w:tcMar>
              <w:top w:w="0" w:type="dxa"/>
              <w:left w:w="115" w:type="dxa"/>
              <w:bottom w:w="0" w:type="dxa"/>
              <w:right w:w="115" w:type="dxa"/>
            </w:tcMar>
          </w:tcPr>
          <w:p w:rsidR="00D21DA6" w:rsidRPr="00506482" w:rsidRDefault="00506482" w:rsidP="000F2282">
            <w:pPr>
              <w:spacing w:after="120" w:line="0" w:lineRule="atLeast"/>
              <w:rPr>
                <w:sz w:val="20"/>
                <w:szCs w:val="20"/>
              </w:rPr>
            </w:pPr>
            <w:r w:rsidRPr="00506482">
              <w:rPr>
                <w:sz w:val="20"/>
                <w:szCs w:val="20"/>
              </w:rPr>
              <w:t>Enquête d’établissement de soins de santé utilisant FACET (outil d’évaluation « </w:t>
            </w:r>
            <w:r w:rsidR="000F2282">
              <w:rPr>
                <w:sz w:val="20"/>
                <w:szCs w:val="20"/>
              </w:rPr>
              <w:t>WASH</w:t>
            </w:r>
            <w:r w:rsidR="000F2282" w:rsidRPr="00506482">
              <w:rPr>
                <w:sz w:val="20"/>
                <w:szCs w:val="20"/>
              </w:rPr>
              <w:t xml:space="preserve"> </w:t>
            </w:r>
            <w:r w:rsidRPr="00506482">
              <w:rPr>
                <w:sz w:val="20"/>
                <w:szCs w:val="20"/>
              </w:rPr>
              <w:t>dans l</w:t>
            </w:r>
            <w:r w:rsidR="000F2282">
              <w:rPr>
                <w:sz w:val="20"/>
                <w:szCs w:val="20"/>
              </w:rPr>
              <w:t xml:space="preserve">es </w:t>
            </w:r>
            <w:r w:rsidRPr="00506482">
              <w:rPr>
                <w:sz w:val="20"/>
                <w:szCs w:val="20"/>
              </w:rPr>
              <w:t>établissement</w:t>
            </w:r>
            <w:r w:rsidR="003B02DE">
              <w:rPr>
                <w:sz w:val="20"/>
                <w:szCs w:val="20"/>
              </w:rPr>
              <w:t>s</w:t>
            </w:r>
            <w:r w:rsidRPr="00506482">
              <w:rPr>
                <w:sz w:val="20"/>
                <w:szCs w:val="20"/>
              </w:rPr>
              <w:t xml:space="preserve"> de soins de santé »)</w:t>
            </w:r>
          </w:p>
        </w:tc>
      </w:tr>
      <w:tr w:rsidR="00D21DA6" w:rsidRPr="00506482" w:rsidTr="00041743">
        <w:trPr>
          <w:trHeight w:val="938"/>
        </w:trPr>
        <w:tc>
          <w:tcPr>
            <w:tcW w:w="0" w:type="auto"/>
            <w:vMerge/>
            <w:tcBorders>
              <w:left w:val="single" w:sz="4" w:space="0" w:color="000000"/>
              <w:right w:val="single" w:sz="4" w:space="0" w:color="000000"/>
            </w:tcBorders>
            <w:shd w:val="clear" w:color="auto" w:fill="DBE5F1"/>
            <w:tcMar>
              <w:top w:w="0" w:type="dxa"/>
              <w:left w:w="115" w:type="dxa"/>
              <w:bottom w:w="0" w:type="dxa"/>
              <w:right w:w="115" w:type="dxa"/>
            </w:tcMar>
          </w:tcPr>
          <w:p w:rsidR="00D21DA6" w:rsidRPr="00506482" w:rsidRDefault="00D21DA6" w:rsidP="00D21DA6">
            <w:pPr>
              <w:spacing w:after="120" w:line="0" w:lineRule="atLeast"/>
              <w:rPr>
                <w:rFonts w:eastAsia="Times New Roman" w:cs="Times New Roman"/>
                <w:bCs/>
                <w:color w:val="000000"/>
                <w:sz w:val="20"/>
                <w:szCs w:val="20"/>
                <w:lang w:eastAsia="fr-CH"/>
              </w:rPr>
            </w:pPr>
          </w:p>
        </w:tc>
        <w:tc>
          <w:tcPr>
            <w:tcW w:w="0" w:type="auto"/>
            <w:tcBorders>
              <w:top w:val="single" w:sz="4" w:space="0" w:color="auto"/>
              <w:left w:val="single" w:sz="4" w:space="0" w:color="000000"/>
              <w:right w:val="single" w:sz="4" w:space="0" w:color="000000"/>
            </w:tcBorders>
            <w:shd w:val="clear" w:color="auto" w:fill="FFFFFF"/>
            <w:tcMar>
              <w:top w:w="0" w:type="dxa"/>
              <w:left w:w="115" w:type="dxa"/>
              <w:bottom w:w="0" w:type="dxa"/>
              <w:right w:w="115" w:type="dxa"/>
            </w:tcMar>
          </w:tcPr>
          <w:p w:rsidR="00D21DA6" w:rsidRPr="00506482" w:rsidRDefault="00D21DA6" w:rsidP="00D21DA6">
            <w:pPr>
              <w:spacing w:after="120" w:line="0" w:lineRule="atLeast"/>
              <w:rPr>
                <w:sz w:val="20"/>
                <w:szCs w:val="20"/>
              </w:rPr>
            </w:pPr>
            <w:r w:rsidRPr="00506482">
              <w:rPr>
                <w:sz w:val="20"/>
                <w:szCs w:val="20"/>
              </w:rPr>
              <w:t xml:space="preserve">Collecte de données &amp; traitement : assistants M&amp;E avec le support de responsables M&amp;E et managers de projets </w:t>
            </w:r>
          </w:p>
          <w:p w:rsidR="00D21DA6" w:rsidRPr="00506482" w:rsidRDefault="00D21DA6" w:rsidP="00D21DA6">
            <w:pPr>
              <w:spacing w:after="120" w:line="0" w:lineRule="atLeast"/>
              <w:rPr>
                <w:sz w:val="20"/>
                <w:szCs w:val="20"/>
              </w:rPr>
            </w:pPr>
            <w:r w:rsidRPr="00506482">
              <w:rPr>
                <w:sz w:val="20"/>
                <w:szCs w:val="20"/>
              </w:rPr>
              <w:t xml:space="preserve">Analyse des données &amp; interprétation : managers de projets, responsables M&amp;E avec </w:t>
            </w:r>
            <w:r w:rsidRPr="00506482">
              <w:rPr>
                <w:sz w:val="20"/>
                <w:szCs w:val="20"/>
              </w:rPr>
              <w:lastRenderedPageBreak/>
              <w:t>l’aide de coordinateurs de santé, des conseillers régionaux ou M&amp;E</w:t>
            </w:r>
          </w:p>
        </w:tc>
      </w:tr>
      <w:tr w:rsidR="00D21DA6" w:rsidRPr="00506482"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D21DA6" w:rsidRPr="00506482" w:rsidRDefault="00D21DA6" w:rsidP="00D21DA6">
            <w:pPr>
              <w:spacing w:after="120" w:line="0" w:lineRule="atLeast"/>
              <w:rPr>
                <w:rFonts w:eastAsia="Times New Roman" w:cs="Times New Roman"/>
                <w:sz w:val="20"/>
                <w:szCs w:val="20"/>
                <w:lang w:eastAsia="fr-CH"/>
              </w:rPr>
            </w:pPr>
            <w:r w:rsidRPr="00506482">
              <w:rPr>
                <w:rFonts w:eastAsia="Times New Roman" w:cs="Times New Roman"/>
                <w:bCs/>
                <w:color w:val="000000"/>
                <w:sz w:val="20"/>
                <w:szCs w:val="20"/>
                <w:lang w:eastAsia="fr-CH"/>
              </w:rPr>
              <w:lastRenderedPageBreak/>
              <w:t>Fréquence et timing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21DA6" w:rsidRPr="00506482" w:rsidRDefault="00D21DA6" w:rsidP="00D21DA6">
            <w:pPr>
              <w:spacing w:after="120" w:line="240" w:lineRule="auto"/>
              <w:jc w:val="both"/>
              <w:rPr>
                <w:rFonts w:eastAsia="Times New Roman" w:cs="Times New Roman"/>
                <w:sz w:val="20"/>
                <w:szCs w:val="20"/>
                <w:lang w:eastAsia="fr-CH"/>
              </w:rPr>
            </w:pPr>
            <w:r w:rsidRPr="00506482">
              <w:rPr>
                <w:rFonts w:eastAsia="Times New Roman" w:cs="Times New Roman"/>
                <w:sz w:val="20"/>
                <w:szCs w:val="20"/>
                <w:lang w:eastAsia="fr-CH"/>
              </w:rPr>
              <w:t>Chaque trimestre</w:t>
            </w:r>
          </w:p>
        </w:tc>
      </w:tr>
      <w:tr w:rsidR="00216B80" w:rsidRPr="00506482" w:rsidTr="00932CF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506482" w:rsidRDefault="003B02DE">
            <w:pPr>
              <w:spacing w:after="120" w:line="240" w:lineRule="auto"/>
              <w:rPr>
                <w:rFonts w:eastAsia="Times New Roman" w:cs="Times New Roman"/>
                <w:sz w:val="20"/>
                <w:szCs w:val="20"/>
                <w:lang w:eastAsia="fr-CH"/>
              </w:rPr>
            </w:pPr>
            <w:r>
              <w:rPr>
                <w:rFonts w:eastAsia="Times New Roman" w:cs="Times New Roman"/>
                <w:bCs/>
                <w:color w:val="000000"/>
                <w:sz w:val="20"/>
                <w:szCs w:val="20"/>
                <w:lang w:eastAsia="fr-CH"/>
              </w:rPr>
              <w:t>Problèmes</w:t>
            </w:r>
            <w:r w:rsidR="00D21DA6" w:rsidRPr="00506482">
              <w:rPr>
                <w:rFonts w:eastAsia="Times New Roman" w:cs="Times New Roman"/>
                <w:bCs/>
                <w:color w:val="000000"/>
                <w:sz w:val="20"/>
                <w:szCs w:val="20"/>
                <w:lang w:eastAsia="fr-CH"/>
              </w:rPr>
              <w:t xml:space="preserve"> de qualité de données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F7C2A" w:rsidRPr="00506482" w:rsidRDefault="004C0678" w:rsidP="00DF7C2A">
            <w:pPr>
              <w:pStyle w:val="Default"/>
              <w:jc w:val="both"/>
              <w:rPr>
                <w:rFonts w:asciiTheme="minorHAnsi" w:hAnsiTheme="minorHAnsi"/>
                <w:sz w:val="20"/>
                <w:szCs w:val="20"/>
              </w:rPr>
            </w:pPr>
            <w:r>
              <w:rPr>
                <w:rFonts w:asciiTheme="minorHAnsi" w:hAnsiTheme="minorHAnsi"/>
                <w:sz w:val="20"/>
                <w:szCs w:val="20"/>
              </w:rPr>
              <w:t xml:space="preserve">La définition d’installations sanitaires améliorées ne prend pas en compte le traitement d’eaux usées pour prévenir la pollution et risque de santé en aval. </w:t>
            </w:r>
          </w:p>
          <w:p w:rsidR="00D21DA6" w:rsidRPr="00506482" w:rsidRDefault="00D21DA6" w:rsidP="00544DA7">
            <w:pPr>
              <w:spacing w:after="120" w:line="240" w:lineRule="auto"/>
              <w:jc w:val="both"/>
              <w:rPr>
                <w:rFonts w:eastAsia="Times New Roman" w:cs="Times New Roman"/>
                <w:iCs/>
                <w:color w:val="000000"/>
                <w:sz w:val="20"/>
                <w:szCs w:val="20"/>
                <w:lang w:eastAsia="fr-CH"/>
              </w:rPr>
            </w:pPr>
          </w:p>
          <w:p w:rsidR="00932CF1" w:rsidRPr="00506482" w:rsidRDefault="006A0D06" w:rsidP="00544DA7">
            <w:pPr>
              <w:spacing w:after="120" w:line="240" w:lineRule="auto"/>
              <w:jc w:val="both"/>
              <w:rPr>
                <w:rFonts w:eastAsia="Times New Roman" w:cs="Times New Roman"/>
                <w:sz w:val="20"/>
                <w:szCs w:val="20"/>
                <w:lang w:eastAsia="fr-CH"/>
              </w:rPr>
            </w:pPr>
            <w:r w:rsidRPr="000C5901">
              <w:rPr>
                <w:rFonts w:eastAsia="Times New Roman" w:cs="Times New Roman"/>
                <w:sz w:val="20"/>
                <w:szCs w:val="20"/>
                <w:lang w:val="fr-FR" w:eastAsia="fr-CH"/>
              </w:rPr>
              <w:t>Pour que l'enregistrement soit une source de données fiables, le personnel doit remplir les données de manière cohérente et précise. Idéalement, le formulaire d'enregistrement spécifiera les normes, facilitera une cartographie précise et stimulera les actions appropriées</w:t>
            </w:r>
            <w:r>
              <w:rPr>
                <w:rFonts w:eastAsia="Times New Roman" w:cs="Times New Roman"/>
                <w:sz w:val="20"/>
                <w:szCs w:val="20"/>
                <w:lang w:val="fr-FR" w:eastAsia="fr-CH"/>
              </w:rPr>
              <w:t>.</w:t>
            </w:r>
          </w:p>
        </w:tc>
      </w:tr>
      <w:tr w:rsidR="00216B80" w:rsidRPr="00506482" w:rsidTr="00932CF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506482" w:rsidRDefault="00D21DA6">
            <w:pPr>
              <w:spacing w:after="120" w:line="240" w:lineRule="auto"/>
              <w:rPr>
                <w:rFonts w:eastAsia="Times New Roman" w:cs="Times New Roman"/>
                <w:sz w:val="20"/>
                <w:szCs w:val="20"/>
                <w:lang w:eastAsia="fr-CH"/>
              </w:rPr>
            </w:pPr>
            <w:r w:rsidRPr="00506482">
              <w:rPr>
                <w:rFonts w:eastAsia="Times New Roman" w:cs="Times New Roman"/>
                <w:bCs/>
                <w:color w:val="000000"/>
                <w:sz w:val="20"/>
                <w:szCs w:val="20"/>
                <w:lang w:eastAsia="fr-CH"/>
              </w:rPr>
              <w:t>Analyse &amp; Interprétation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Pr="00506482" w:rsidRDefault="00D21DA6" w:rsidP="006A0D06">
            <w:pPr>
              <w:spacing w:after="120" w:line="240" w:lineRule="auto"/>
              <w:jc w:val="both"/>
              <w:rPr>
                <w:rFonts w:eastAsia="Times New Roman" w:cs="Times New Roman"/>
                <w:sz w:val="20"/>
                <w:szCs w:val="20"/>
                <w:lang w:eastAsia="fr-CH"/>
              </w:rPr>
            </w:pPr>
            <w:r w:rsidRPr="00506482">
              <w:rPr>
                <w:rFonts w:eastAsia="Times New Roman" w:cs="Times New Roman"/>
                <w:sz w:val="20"/>
                <w:szCs w:val="20"/>
                <w:lang w:eastAsia="fr-CH"/>
              </w:rPr>
              <w:t>L’analyse et l’interprétation devraient suivre les é</w:t>
            </w:r>
            <w:r w:rsidR="000F2282">
              <w:rPr>
                <w:rFonts w:eastAsia="Times New Roman" w:cs="Times New Roman"/>
                <w:sz w:val="20"/>
                <w:szCs w:val="20"/>
                <w:lang w:eastAsia="fr-CH"/>
              </w:rPr>
              <w:t>chelles</w:t>
            </w:r>
            <w:r w:rsidRPr="00506482">
              <w:rPr>
                <w:rFonts w:eastAsia="Times New Roman" w:cs="Times New Roman"/>
                <w:sz w:val="20"/>
                <w:szCs w:val="20"/>
                <w:lang w:eastAsia="fr-CH"/>
              </w:rPr>
              <w:t xml:space="preserve"> de service recommandées par le JMP pour la surveillance WASH dans les établissements de soins de santé.  Elles peuvent être utilisées pour suivre les tendances d’amélioration au fil du temps. </w:t>
            </w:r>
            <w:r w:rsidRPr="00506482">
              <w:t xml:space="preserve"> Vue que la priorité pour la surveillance sera de collecter des informations sur </w:t>
            </w:r>
            <w:r w:rsidR="000F2282">
              <w:t>un</w:t>
            </w:r>
            <w:r w:rsidR="000F2282" w:rsidRPr="00506482">
              <w:t xml:space="preserve"> </w:t>
            </w:r>
            <w:r w:rsidRPr="00506482">
              <w:t>service</w:t>
            </w:r>
            <w:r w:rsidR="000F2282">
              <w:t xml:space="preserve"> « de base »</w:t>
            </w:r>
            <w:r w:rsidRPr="00506482">
              <w:t>, les informations à propos des établissements avec des services limités ou non-améliorés ou sans services devraient être fournies</w:t>
            </w:r>
            <w:r w:rsidR="000F2282">
              <w:t xml:space="preserve"> comme indiqué par l’enquête FACET</w:t>
            </w:r>
            <w:r w:rsidRPr="00506482">
              <w:t>.</w:t>
            </w:r>
          </w:p>
        </w:tc>
      </w:tr>
      <w:tr w:rsidR="00D21DA6" w:rsidRPr="00506482"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D21DA6" w:rsidRPr="00506482" w:rsidRDefault="00D21DA6" w:rsidP="00D21DA6">
            <w:pPr>
              <w:spacing w:after="120" w:line="240" w:lineRule="auto"/>
              <w:rPr>
                <w:rFonts w:eastAsia="Times New Roman" w:cs="Times New Roman"/>
                <w:sz w:val="20"/>
                <w:szCs w:val="20"/>
                <w:lang w:eastAsia="fr-CH"/>
              </w:rPr>
            </w:pPr>
            <w:r w:rsidRPr="00506482">
              <w:rPr>
                <w:rFonts w:eastAsia="Times New Roman" w:cs="Times New Roman"/>
                <w:bCs/>
                <w:color w:val="000000"/>
                <w:sz w:val="20"/>
                <w:szCs w:val="20"/>
                <w:lang w:eastAsia="fr-CH"/>
              </w:rPr>
              <w:t>Ressources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35EDE" w:rsidRPr="000C5901" w:rsidRDefault="00B35EDE" w:rsidP="00B35EDE">
            <w:pPr>
              <w:spacing w:after="120" w:line="240" w:lineRule="auto"/>
              <w:jc w:val="both"/>
              <w:rPr>
                <w:rFonts w:eastAsiaTheme="minorEastAsia"/>
                <w:sz w:val="20"/>
                <w:szCs w:val="20"/>
                <w:lang w:eastAsia="fr-CH"/>
              </w:rPr>
            </w:pPr>
            <w:r w:rsidRPr="000C5901">
              <w:rPr>
                <w:rFonts w:eastAsiaTheme="minorEastAsia"/>
                <w:sz w:val="20"/>
                <w:szCs w:val="20"/>
                <w:lang w:eastAsia="fr-CH"/>
              </w:rPr>
              <w:t>Sous l'assistance technique du siège, le personnel S&amp;E de Tdh et les équipes opérationnelles de chaque délégation devraient travailler en étroite collaboration avec les autorités sanitaires pour recueil</w:t>
            </w:r>
            <w:r>
              <w:rPr>
                <w:rFonts w:eastAsiaTheme="minorEastAsia"/>
                <w:sz w:val="20"/>
                <w:szCs w:val="20"/>
                <w:lang w:eastAsia="fr-CH"/>
              </w:rPr>
              <w:t>lir et interpréter les données.</w:t>
            </w:r>
          </w:p>
          <w:p w:rsidR="00D21DA6" w:rsidRPr="00506482" w:rsidRDefault="00B35EDE" w:rsidP="00B35EDE">
            <w:pPr>
              <w:spacing w:after="120" w:line="240" w:lineRule="auto"/>
              <w:jc w:val="both"/>
              <w:rPr>
                <w:rFonts w:eastAsia="Times New Roman" w:cs="Times New Roman"/>
                <w:sz w:val="20"/>
                <w:szCs w:val="20"/>
                <w:lang w:eastAsia="fr-CH"/>
              </w:rPr>
            </w:pPr>
            <w:r w:rsidRPr="007A0C5E">
              <w:rPr>
                <w:rFonts w:eastAsia="Times New Roman" w:cs="Times New Roman"/>
                <w:iCs/>
                <w:color w:val="000000"/>
                <w:sz w:val="20"/>
                <w:szCs w:val="20"/>
                <w:lang w:eastAsia="fr-CH"/>
              </w:rPr>
              <w:t>Financement néc</w:t>
            </w:r>
            <w:r>
              <w:rPr>
                <w:rFonts w:eastAsia="Times New Roman" w:cs="Times New Roman"/>
                <w:iCs/>
                <w:color w:val="000000"/>
                <w:sz w:val="20"/>
                <w:szCs w:val="20"/>
                <w:lang w:eastAsia="fr-CH"/>
              </w:rPr>
              <w:t>essaire: monitoring de routine,</w:t>
            </w:r>
            <w:r w:rsidRPr="007A0C5E">
              <w:rPr>
                <w:rFonts w:eastAsia="Times New Roman" w:cs="Times New Roman"/>
                <w:iCs/>
                <w:color w:val="000000"/>
                <w:sz w:val="20"/>
                <w:szCs w:val="20"/>
                <w:lang w:eastAsia="fr-CH"/>
              </w:rPr>
              <w:t xml:space="preserve"> personnel M&amp;E</w:t>
            </w:r>
            <w:r>
              <w:rPr>
                <w:rFonts w:eastAsia="Times New Roman" w:cs="Times New Roman"/>
                <w:iCs/>
                <w:color w:val="000000"/>
                <w:sz w:val="20"/>
                <w:szCs w:val="20"/>
                <w:lang w:eastAsia="fr-CH"/>
              </w:rPr>
              <w:t xml:space="preserve"> et WASH</w:t>
            </w:r>
            <w:r w:rsidRPr="007A0C5E">
              <w:rPr>
                <w:rFonts w:eastAsia="Times New Roman" w:cs="Times New Roman"/>
                <w:iCs/>
                <w:color w:val="000000"/>
                <w:sz w:val="20"/>
                <w:szCs w:val="20"/>
                <w:lang w:eastAsia="fr-CH"/>
              </w:rPr>
              <w:t xml:space="preserve"> de la délégation et support technique du siège.</w:t>
            </w:r>
          </w:p>
        </w:tc>
      </w:tr>
      <w:tr w:rsidR="00D21DA6" w:rsidRPr="00506482"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D21DA6" w:rsidRPr="00506482" w:rsidRDefault="00D21DA6" w:rsidP="00D21DA6">
            <w:pPr>
              <w:spacing w:after="120" w:line="0" w:lineRule="atLeast"/>
              <w:rPr>
                <w:rFonts w:eastAsia="Times New Roman" w:cs="Times New Roman"/>
                <w:sz w:val="20"/>
                <w:szCs w:val="20"/>
                <w:lang w:eastAsia="fr-CH"/>
              </w:rPr>
            </w:pPr>
            <w:r w:rsidRPr="00506482">
              <w:rPr>
                <w:rFonts w:eastAsia="Times New Roman" w:cs="Times New Roman"/>
                <w:bCs/>
                <w:color w:val="000000"/>
                <w:sz w:val="20"/>
                <w:szCs w:val="20"/>
                <w:lang w:eastAsia="fr-CH"/>
              </w:rPr>
              <w:t>Autres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21DA6" w:rsidRPr="00506482" w:rsidRDefault="00D21DA6" w:rsidP="00D21DA6">
            <w:pPr>
              <w:spacing w:after="120" w:line="0" w:lineRule="atLeast"/>
              <w:jc w:val="both"/>
              <w:rPr>
                <w:rFonts w:eastAsia="Times New Roman" w:cs="Times New Roman"/>
                <w:sz w:val="20"/>
                <w:szCs w:val="20"/>
                <w:lang w:eastAsia="fr-CH"/>
              </w:rPr>
            </w:pPr>
            <w:r w:rsidRPr="00506482">
              <w:rPr>
                <w:rFonts w:eastAsia="Times New Roman" w:cs="Times New Roman"/>
                <w:iCs/>
                <w:color w:val="000000"/>
                <w:sz w:val="20"/>
                <w:szCs w:val="20"/>
                <w:lang w:eastAsia="fr-CH"/>
              </w:rPr>
              <w:t>Autres questions / commentaires</w:t>
            </w:r>
          </w:p>
        </w:tc>
      </w:tr>
    </w:tbl>
    <w:p w:rsidR="00932CF1" w:rsidRPr="00506482" w:rsidRDefault="00932CF1" w:rsidP="00932CF1">
      <w:pPr>
        <w:spacing w:line="240" w:lineRule="auto"/>
        <w:rPr>
          <w:rFonts w:eastAsia="Times New Roman" w:cs="Times New Roman"/>
          <w:bCs/>
          <w:color w:val="000000"/>
          <w:sz w:val="20"/>
          <w:szCs w:val="20"/>
          <w:lang w:eastAsia="fr-CH"/>
        </w:rPr>
      </w:pPr>
    </w:p>
    <w:p w:rsidR="00932CF1" w:rsidRPr="00506482" w:rsidRDefault="00932CF1" w:rsidP="00932CF1">
      <w:pPr>
        <w:rPr>
          <w:sz w:val="20"/>
          <w:szCs w:val="20"/>
        </w:rPr>
      </w:pPr>
    </w:p>
    <w:p w:rsidR="00B219FB" w:rsidRPr="00DF7C2A" w:rsidRDefault="00B219FB">
      <w:pPr>
        <w:rPr>
          <w:sz w:val="20"/>
          <w:szCs w:val="20"/>
        </w:rPr>
      </w:pPr>
    </w:p>
    <w:sectPr w:rsidR="00B219FB" w:rsidRPr="00DF7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9209A"/>
    <w:multiLevelType w:val="multilevel"/>
    <w:tmpl w:val="E08C0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00"/>
    <w:rsid w:val="0003711D"/>
    <w:rsid w:val="000F2282"/>
    <w:rsid w:val="00143E5A"/>
    <w:rsid w:val="001E48B8"/>
    <w:rsid w:val="001E680A"/>
    <w:rsid w:val="00216B80"/>
    <w:rsid w:val="00271944"/>
    <w:rsid w:val="002E5BCE"/>
    <w:rsid w:val="00356DB7"/>
    <w:rsid w:val="003B02DE"/>
    <w:rsid w:val="004615AC"/>
    <w:rsid w:val="004C0678"/>
    <w:rsid w:val="004F02F3"/>
    <w:rsid w:val="00506482"/>
    <w:rsid w:val="00531FF4"/>
    <w:rsid w:val="00544DA7"/>
    <w:rsid w:val="00611F65"/>
    <w:rsid w:val="006648EC"/>
    <w:rsid w:val="0067163D"/>
    <w:rsid w:val="00684D23"/>
    <w:rsid w:val="006A0D06"/>
    <w:rsid w:val="00783E00"/>
    <w:rsid w:val="008146D7"/>
    <w:rsid w:val="0082641F"/>
    <w:rsid w:val="00841BBE"/>
    <w:rsid w:val="008A542A"/>
    <w:rsid w:val="00932CF1"/>
    <w:rsid w:val="00A04D68"/>
    <w:rsid w:val="00AF03D1"/>
    <w:rsid w:val="00B219FB"/>
    <w:rsid w:val="00B30082"/>
    <w:rsid w:val="00B35EDE"/>
    <w:rsid w:val="00BD4EDC"/>
    <w:rsid w:val="00C5588B"/>
    <w:rsid w:val="00D21DA6"/>
    <w:rsid w:val="00D31E19"/>
    <w:rsid w:val="00D50FDC"/>
    <w:rsid w:val="00D54B48"/>
    <w:rsid w:val="00DA1EC6"/>
    <w:rsid w:val="00DF7C2A"/>
    <w:rsid w:val="00E23555"/>
    <w:rsid w:val="00E24ADA"/>
    <w:rsid w:val="00E87498"/>
    <w:rsid w:val="00EC0192"/>
    <w:rsid w:val="00F24F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2C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2CF1"/>
    <w:rPr>
      <w:rFonts w:ascii="Tahoma" w:hAnsi="Tahoma" w:cs="Tahoma"/>
      <w:sz w:val="16"/>
      <w:szCs w:val="16"/>
      <w:lang w:val="en-GB"/>
    </w:rPr>
  </w:style>
  <w:style w:type="paragraph" w:customStyle="1" w:styleId="Default">
    <w:name w:val="Default"/>
    <w:rsid w:val="00DF7C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olicepardfaut"/>
    <w:rsid w:val="00506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2C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2CF1"/>
    <w:rPr>
      <w:rFonts w:ascii="Tahoma" w:hAnsi="Tahoma" w:cs="Tahoma"/>
      <w:sz w:val="16"/>
      <w:szCs w:val="16"/>
      <w:lang w:val="en-GB"/>
    </w:rPr>
  </w:style>
  <w:style w:type="paragraph" w:customStyle="1" w:styleId="Default">
    <w:name w:val="Default"/>
    <w:rsid w:val="00DF7C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olicepardfaut"/>
    <w:rsid w:val="0050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9534">
      <w:bodyDiv w:val="1"/>
      <w:marLeft w:val="0"/>
      <w:marRight w:val="0"/>
      <w:marTop w:val="0"/>
      <w:marBottom w:val="0"/>
      <w:divBdr>
        <w:top w:val="none" w:sz="0" w:space="0" w:color="auto"/>
        <w:left w:val="none" w:sz="0" w:space="0" w:color="auto"/>
        <w:bottom w:val="none" w:sz="0" w:space="0" w:color="auto"/>
        <w:right w:val="none" w:sz="0" w:space="0" w:color="auto"/>
      </w:divBdr>
    </w:div>
    <w:div w:id="1521813705">
      <w:bodyDiv w:val="1"/>
      <w:marLeft w:val="0"/>
      <w:marRight w:val="0"/>
      <w:marTop w:val="0"/>
      <w:marBottom w:val="0"/>
      <w:divBdr>
        <w:top w:val="none" w:sz="0" w:space="0" w:color="auto"/>
        <w:left w:val="none" w:sz="0" w:space="0" w:color="auto"/>
        <w:bottom w:val="none" w:sz="0" w:space="0" w:color="auto"/>
        <w:right w:val="none" w:sz="0" w:space="0" w:color="auto"/>
      </w:divBdr>
      <w:divsChild>
        <w:div w:id="1681854175">
          <w:marLeft w:val="0"/>
          <w:marRight w:val="0"/>
          <w:marTop w:val="0"/>
          <w:marBottom w:val="0"/>
          <w:divBdr>
            <w:top w:val="none" w:sz="0" w:space="0" w:color="auto"/>
            <w:left w:val="none" w:sz="0" w:space="0" w:color="auto"/>
            <w:bottom w:val="none" w:sz="0" w:space="0" w:color="auto"/>
            <w:right w:val="none" w:sz="0" w:space="0" w:color="auto"/>
          </w:divBdr>
        </w:div>
        <w:div w:id="34559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3586</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TDH</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Ibrahima Diallo</dc:creator>
  <cp:lastModifiedBy>Ibrahima Diallo</cp:lastModifiedBy>
  <cp:revision>7</cp:revision>
  <dcterms:created xsi:type="dcterms:W3CDTF">2017-09-04T14:47:00Z</dcterms:created>
  <dcterms:modified xsi:type="dcterms:W3CDTF">2017-10-25T12:02:00Z</dcterms:modified>
</cp:coreProperties>
</file>