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521" w:rsidRPr="000C5901" w:rsidRDefault="00647521" w:rsidP="00647521">
      <w:pPr>
        <w:jc w:val="center"/>
        <w:rPr>
          <w:b/>
          <w:color w:val="17365D" w:themeColor="text2" w:themeShade="BF"/>
          <w:sz w:val="20"/>
          <w:szCs w:val="20"/>
          <w:lang w:val="fr-FR"/>
        </w:rPr>
      </w:pPr>
      <w:r>
        <w:rPr>
          <w:b/>
          <w:color w:val="17365D" w:themeColor="text2" w:themeShade="BF"/>
          <w:sz w:val="20"/>
          <w:szCs w:val="20"/>
          <w:lang w:val="fr-FR"/>
        </w:rPr>
        <w:t>Pilotage</w:t>
      </w:r>
      <w:r w:rsidRPr="000C5901">
        <w:rPr>
          <w:b/>
          <w:color w:val="17365D" w:themeColor="text2" w:themeShade="BF"/>
          <w:sz w:val="20"/>
          <w:szCs w:val="20"/>
          <w:lang w:val="fr-FR"/>
        </w:rPr>
        <w:t xml:space="preserve"> programmatique</w:t>
      </w:r>
    </w:p>
    <w:p w:rsidR="00647521" w:rsidRPr="000C5901" w:rsidRDefault="00647521" w:rsidP="00647521">
      <w:pPr>
        <w:spacing w:line="240" w:lineRule="auto"/>
        <w:jc w:val="center"/>
        <w:rPr>
          <w:b/>
          <w:color w:val="17365D" w:themeColor="text2" w:themeShade="BF"/>
          <w:sz w:val="20"/>
          <w:szCs w:val="20"/>
          <w:lang w:val="fr-FR"/>
        </w:rPr>
      </w:pPr>
    </w:p>
    <w:p w:rsidR="00647521" w:rsidRPr="000C5901" w:rsidRDefault="00647521" w:rsidP="00647521">
      <w:pPr>
        <w:spacing w:line="240" w:lineRule="auto"/>
        <w:jc w:val="center"/>
        <w:rPr>
          <w:b/>
          <w:color w:val="17365D" w:themeColor="text2" w:themeShade="BF"/>
          <w:sz w:val="20"/>
          <w:szCs w:val="20"/>
          <w:lang w:val="fr-FR"/>
        </w:rPr>
      </w:pPr>
      <w:r w:rsidRPr="000C5901">
        <w:rPr>
          <w:b/>
          <w:color w:val="17365D" w:themeColor="text2" w:themeShade="BF"/>
          <w:sz w:val="20"/>
          <w:szCs w:val="20"/>
          <w:lang w:val="fr-FR"/>
        </w:rPr>
        <w:t>Fiche de référence indicateur</w:t>
      </w:r>
    </w:p>
    <w:p w:rsidR="00950B8C" w:rsidRPr="00950B8C" w:rsidRDefault="00950B8C" w:rsidP="00950B8C">
      <w:pPr>
        <w:spacing w:line="240" w:lineRule="auto"/>
        <w:rPr>
          <w:rFonts w:eastAsia="Times New Roman" w:cs="Times New Roman"/>
          <w:b/>
          <w:bCs/>
          <w:color w:val="000000"/>
          <w:sz w:val="20"/>
          <w:szCs w:val="20"/>
          <w:lang w:eastAsia="fr-CH"/>
        </w:rPr>
      </w:pPr>
      <w:r w:rsidRPr="00950B8C">
        <w:rPr>
          <w:rFonts w:eastAsia="Times New Roman" w:cs="Times New Roman"/>
          <w:b/>
          <w:bCs/>
          <w:color w:val="000000"/>
          <w:sz w:val="20"/>
          <w:szCs w:val="20"/>
          <w:lang w:eastAsia="fr-CH"/>
        </w:rPr>
        <w:t>Programme de santé</w:t>
      </w:r>
    </w:p>
    <w:p w:rsidR="00932CF1" w:rsidRPr="00950B8C" w:rsidRDefault="00950B8C" w:rsidP="00932CF1">
      <w:pPr>
        <w:spacing w:line="240" w:lineRule="auto"/>
        <w:rPr>
          <w:rFonts w:eastAsia="Times New Roman" w:cs="Times New Roman"/>
          <w:bCs/>
          <w:color w:val="000000"/>
          <w:sz w:val="20"/>
          <w:szCs w:val="20"/>
          <w:lang w:eastAsia="fr-CH"/>
        </w:rPr>
      </w:pPr>
      <w:r w:rsidRPr="00950B8C">
        <w:rPr>
          <w:rFonts w:eastAsia="Times New Roman" w:cs="Times New Roman"/>
          <w:b/>
          <w:bCs/>
          <w:color w:val="000000"/>
          <w:sz w:val="20"/>
          <w:szCs w:val="20"/>
          <w:lang w:eastAsia="fr-CH"/>
        </w:rPr>
        <w:t>[Résultat]</w:t>
      </w:r>
      <w:r w:rsidR="00E862C0">
        <w:rPr>
          <w:rFonts w:eastAsia="Times New Roman" w:cs="Times New Roman"/>
          <w:bCs/>
          <w:color w:val="000000"/>
          <w:sz w:val="20"/>
          <w:szCs w:val="20"/>
          <w:lang w:eastAsia="fr-CH"/>
        </w:rPr>
        <w:t xml:space="preserve"> R</w:t>
      </w:r>
      <w:r w:rsidRPr="00950B8C">
        <w:rPr>
          <w:rFonts w:eastAsia="Times New Roman" w:cs="Times New Roman"/>
          <w:bCs/>
          <w:color w:val="000000"/>
          <w:sz w:val="20"/>
          <w:szCs w:val="20"/>
          <w:lang w:eastAsia="fr-CH"/>
        </w:rPr>
        <w:t>4</w:t>
      </w:r>
      <w:r w:rsidR="00217810">
        <w:rPr>
          <w:rFonts w:eastAsia="Times New Roman" w:cs="Times New Roman"/>
          <w:bCs/>
          <w:color w:val="000000"/>
          <w:sz w:val="20"/>
          <w:szCs w:val="20"/>
          <w:lang w:eastAsia="fr-CH"/>
        </w:rPr>
        <w:t>:</w:t>
      </w:r>
      <w:r w:rsidRPr="00950B8C">
        <w:rPr>
          <w:rFonts w:eastAsia="Times New Roman" w:cs="Times New Roman"/>
          <w:bCs/>
          <w:color w:val="000000"/>
          <w:sz w:val="20"/>
          <w:szCs w:val="20"/>
          <w:lang w:eastAsia="fr-CH"/>
        </w:rPr>
        <w:t xml:space="preserve"> </w:t>
      </w:r>
      <w:r w:rsidR="00647521" w:rsidRPr="008928F9">
        <w:rPr>
          <w:rFonts w:eastAsia="Times New Roman" w:cs="Times New Roman"/>
          <w:bCs/>
          <w:color w:val="000000"/>
          <w:sz w:val="20"/>
          <w:szCs w:val="20"/>
          <w:lang w:eastAsia="fr-CH"/>
        </w:rPr>
        <w:t>La capacité de produire des données SMNI de qualité et dans le temps au niveau du district pour la prise de décision est renforcée.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96"/>
        <w:gridCol w:w="7406"/>
      </w:tblGrid>
      <w:tr w:rsidR="007B0C2E" w:rsidRPr="00950B8C" w:rsidTr="00932C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0B8C" w:rsidRPr="00950B8C" w:rsidRDefault="00950B8C" w:rsidP="00950B8C">
            <w:pPr>
              <w:spacing w:after="120" w:line="0" w:lineRule="atLeast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50B8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CH"/>
              </w:rPr>
              <w:t>Titre de l’indicateur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647" w:rsidRDefault="00950B8C" w:rsidP="00DA2647">
            <w:pPr>
              <w:spacing w:after="120" w:line="0" w:lineRule="atLeas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CH"/>
              </w:rPr>
            </w:pPr>
            <w:r w:rsidRPr="00950B8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CH"/>
              </w:rPr>
              <w:t xml:space="preserve">4.1. </w:t>
            </w:r>
            <w:r w:rsidR="00E1255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CH"/>
              </w:rPr>
              <w:t xml:space="preserve">Pourcentage d’établissements de </w:t>
            </w:r>
            <w:r w:rsidR="00A955B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CH"/>
              </w:rPr>
              <w:t xml:space="preserve">soins de </w:t>
            </w:r>
            <w:r w:rsidR="00E1255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CH"/>
              </w:rPr>
              <w:t xml:space="preserve">santé qui soumettent </w:t>
            </w:r>
            <w:r w:rsidR="0013526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CH"/>
              </w:rPr>
              <w:t xml:space="preserve">des rapports </w:t>
            </w:r>
            <w:r w:rsidR="00DA2647" w:rsidRPr="00DA264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CH"/>
              </w:rPr>
              <w:t>complets et exacts en temps opportun</w:t>
            </w:r>
            <w:r w:rsidR="00DA264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CH"/>
              </w:rPr>
              <w:t xml:space="preserve"> </w:t>
            </w:r>
            <w:r w:rsidR="0013526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CH"/>
              </w:rPr>
              <w:t xml:space="preserve">aux autorités </w:t>
            </w:r>
            <w:r w:rsidR="00DA264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CH"/>
              </w:rPr>
              <w:t>sanitaires</w:t>
            </w:r>
            <w:r w:rsidR="0013526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CH"/>
              </w:rPr>
              <w:t xml:space="preserve"> du district. </w:t>
            </w:r>
            <w:r w:rsidRPr="00950B8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CH"/>
              </w:rPr>
              <w:t xml:space="preserve">  </w:t>
            </w:r>
          </w:p>
          <w:p w:rsidR="00950B8C" w:rsidRPr="00950B8C" w:rsidRDefault="00950B8C" w:rsidP="00DA2647">
            <w:pPr>
              <w:spacing w:after="120" w:line="0" w:lineRule="atLeast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50B8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CH"/>
              </w:rPr>
              <w:t>“</w:t>
            </w:r>
            <w:r w:rsidR="0013526C">
              <w:rPr>
                <w:rFonts w:eastAsia="Times New Roman" w:cs="Times New Roman"/>
                <w:bCs/>
                <w:iCs/>
                <w:color w:val="000000"/>
                <w:sz w:val="20"/>
                <w:szCs w:val="20"/>
                <w:lang w:eastAsia="fr-CH"/>
              </w:rPr>
              <w:t xml:space="preserve">Informations complètes, </w:t>
            </w:r>
            <w:r w:rsidR="00DA2647">
              <w:rPr>
                <w:rFonts w:eastAsia="Times New Roman" w:cs="Times New Roman"/>
                <w:bCs/>
                <w:iCs/>
                <w:color w:val="000000"/>
                <w:sz w:val="20"/>
                <w:szCs w:val="20"/>
                <w:lang w:eastAsia="fr-CH"/>
              </w:rPr>
              <w:t>exactes en temps opportun</w:t>
            </w:r>
            <w:r w:rsidRPr="00950B8C">
              <w:rPr>
                <w:rFonts w:eastAsia="Times New Roman" w:cs="Times New Roman"/>
                <w:bCs/>
                <w:iCs/>
                <w:color w:val="000000"/>
                <w:sz w:val="20"/>
                <w:szCs w:val="20"/>
                <w:lang w:eastAsia="fr-CH"/>
              </w:rPr>
              <w:t>”</w:t>
            </w:r>
          </w:p>
        </w:tc>
      </w:tr>
      <w:tr w:rsidR="007B0C2E" w:rsidRPr="007209FC" w:rsidTr="00932C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0B8C" w:rsidRPr="00950B8C" w:rsidRDefault="00950B8C" w:rsidP="00950B8C">
            <w:pPr>
              <w:spacing w:after="120" w:line="0" w:lineRule="atLeast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50B8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CH"/>
              </w:rPr>
              <w:t>Définition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0B8C" w:rsidRPr="00950B8C" w:rsidRDefault="0013526C" w:rsidP="00950B8C">
            <w:pPr>
              <w:spacing w:after="120" w:line="240" w:lineRule="auto"/>
              <w:jc w:val="both"/>
              <w:rPr>
                <w:rStyle w:val="lev"/>
                <w:rFonts w:cs="Arial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CH"/>
              </w:rPr>
              <w:t xml:space="preserve">Pourcentage d’établissements de santé qui soumettent des rapports </w:t>
            </w:r>
            <w:r w:rsidR="00DA2647" w:rsidRPr="00DA264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CH"/>
              </w:rPr>
              <w:t>complets et exacts en temps opportun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CH"/>
              </w:rPr>
              <w:t xml:space="preserve"> aux autorités </w:t>
            </w:r>
            <w:r w:rsidR="00DA264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CH"/>
              </w:rPr>
              <w:t>sanitaires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CH"/>
              </w:rPr>
              <w:t xml:space="preserve"> du district. </w:t>
            </w:r>
            <w:r w:rsidRPr="00950B8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CH"/>
              </w:rPr>
              <w:t xml:space="preserve">  </w:t>
            </w:r>
            <w:r w:rsidR="00950B8C" w:rsidRPr="00950B8C">
              <w:rPr>
                <w:rStyle w:val="lev"/>
                <w:rFonts w:cs="Arial"/>
                <w:sz w:val="20"/>
                <w:szCs w:val="20"/>
                <w:shd w:val="clear" w:color="auto" w:fill="FFFFFF"/>
              </w:rPr>
              <w:t xml:space="preserve"> </w:t>
            </w:r>
          </w:p>
          <w:p w:rsidR="00950B8C" w:rsidRPr="00950B8C" w:rsidRDefault="0013526C" w:rsidP="00950B8C">
            <w:pPr>
              <w:spacing w:after="120" w:line="240" w:lineRule="auto"/>
              <w:jc w:val="both"/>
              <w:rPr>
                <w:rStyle w:val="lev"/>
                <w:rFonts w:cs="Arial"/>
                <w:b w:val="0"/>
                <w:sz w:val="20"/>
                <w:szCs w:val="20"/>
                <w:shd w:val="clear" w:color="auto" w:fill="FFFFFF"/>
              </w:rPr>
            </w:pPr>
            <w:r>
              <w:rPr>
                <w:rStyle w:val="lev"/>
                <w:rFonts w:cs="Arial"/>
                <w:b w:val="0"/>
                <w:sz w:val="20"/>
                <w:szCs w:val="20"/>
                <w:shd w:val="clear" w:color="auto" w:fill="FFFFFF"/>
              </w:rPr>
              <w:t xml:space="preserve">Les données devraient être disponibles à une fréquence utile. Elles doivent être actuelles et suffisamment exactes pour influencer la </w:t>
            </w:r>
            <w:r w:rsidR="00DA2647">
              <w:rPr>
                <w:rStyle w:val="lev"/>
                <w:rFonts w:cs="Arial"/>
                <w:b w:val="0"/>
                <w:sz w:val="20"/>
                <w:szCs w:val="20"/>
                <w:shd w:val="clear" w:color="auto" w:fill="FFFFFF"/>
              </w:rPr>
              <w:t>prise de décision</w:t>
            </w:r>
            <w:r>
              <w:rPr>
                <w:rStyle w:val="lev"/>
                <w:rFonts w:cs="Arial"/>
                <w:b w:val="0"/>
                <w:sz w:val="20"/>
                <w:szCs w:val="20"/>
                <w:shd w:val="clear" w:color="auto" w:fill="FFFFFF"/>
              </w:rPr>
              <w:t>.</w:t>
            </w:r>
            <w:r w:rsidR="00950B8C" w:rsidRPr="00950B8C">
              <w:rPr>
                <w:rStyle w:val="lev"/>
                <w:rFonts w:cs="Arial"/>
                <w:b w:val="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950B8C" w:rsidRPr="00950B8C" w:rsidRDefault="0013526C" w:rsidP="00950B8C">
            <w:pPr>
              <w:spacing w:after="120" w:line="240" w:lineRule="auto"/>
              <w:jc w:val="both"/>
              <w:rPr>
                <w:rStyle w:val="lev"/>
                <w:rFonts w:cs="Arial"/>
                <w:b w:val="0"/>
                <w:sz w:val="20"/>
                <w:szCs w:val="20"/>
                <w:shd w:val="clear" w:color="auto" w:fill="FFFFFF"/>
              </w:rPr>
            </w:pPr>
            <w:r>
              <w:rPr>
                <w:rStyle w:val="lev"/>
                <w:rFonts w:cs="Arial"/>
                <w:b w:val="0"/>
                <w:sz w:val="20"/>
                <w:szCs w:val="20"/>
                <w:shd w:val="clear" w:color="auto" w:fill="FFFFFF"/>
              </w:rPr>
              <w:t>« </w:t>
            </w:r>
            <w:r w:rsidR="00E862C0">
              <w:rPr>
                <w:rStyle w:val="lev"/>
                <w:rFonts w:cs="Arial"/>
                <w:b w:val="0"/>
                <w:sz w:val="20"/>
                <w:szCs w:val="20"/>
                <w:shd w:val="clear" w:color="auto" w:fill="FFFFFF"/>
              </w:rPr>
              <w:t>Temps opportun</w:t>
            </w:r>
            <w:r>
              <w:rPr>
                <w:rStyle w:val="lev"/>
                <w:rFonts w:cs="Arial"/>
                <w:b w:val="0"/>
                <w:sz w:val="20"/>
                <w:szCs w:val="20"/>
                <w:shd w:val="clear" w:color="auto" w:fill="FFFFFF"/>
              </w:rPr>
              <w:t xml:space="preserve"> » signifie que le rapport est soumis à un moment défini après la fin de la période de </w:t>
            </w:r>
            <w:r w:rsidR="00E862C0">
              <w:rPr>
                <w:rStyle w:val="lev"/>
                <w:rFonts w:cs="Arial"/>
                <w:b w:val="0"/>
                <w:sz w:val="20"/>
                <w:szCs w:val="20"/>
                <w:shd w:val="clear" w:color="auto" w:fill="FFFFFF"/>
              </w:rPr>
              <w:t>rapportage</w:t>
            </w:r>
            <w:r w:rsidR="003E6317">
              <w:rPr>
                <w:rStyle w:val="lev"/>
                <w:rFonts w:cs="Arial"/>
                <w:b w:val="0"/>
                <w:sz w:val="20"/>
                <w:szCs w:val="20"/>
                <w:shd w:val="clear" w:color="auto" w:fill="FFFFFF"/>
              </w:rPr>
              <w:t xml:space="preserve">. </w:t>
            </w:r>
            <w:r>
              <w:rPr>
                <w:rStyle w:val="lev"/>
                <w:rFonts w:cs="Arial"/>
                <w:b w:val="0"/>
                <w:sz w:val="20"/>
                <w:szCs w:val="20"/>
                <w:shd w:val="clear" w:color="auto" w:fill="FFFFFF"/>
              </w:rPr>
              <w:t>Les péri</w:t>
            </w:r>
            <w:r w:rsidR="007209FC">
              <w:rPr>
                <w:rStyle w:val="lev"/>
                <w:rFonts w:cs="Arial"/>
                <w:b w:val="0"/>
                <w:sz w:val="20"/>
                <w:szCs w:val="20"/>
                <w:shd w:val="clear" w:color="auto" w:fill="FFFFFF"/>
              </w:rPr>
              <w:t xml:space="preserve">odes de </w:t>
            </w:r>
            <w:r w:rsidR="00E862C0">
              <w:rPr>
                <w:rStyle w:val="lev"/>
                <w:rFonts w:cs="Arial"/>
                <w:b w:val="0"/>
                <w:sz w:val="20"/>
                <w:szCs w:val="20"/>
                <w:shd w:val="clear" w:color="auto" w:fill="FFFFFF"/>
              </w:rPr>
              <w:t>rapportage</w:t>
            </w:r>
            <w:r w:rsidR="007209FC">
              <w:rPr>
                <w:rStyle w:val="lev"/>
                <w:rFonts w:cs="Arial"/>
                <w:b w:val="0"/>
                <w:sz w:val="20"/>
                <w:szCs w:val="20"/>
                <w:shd w:val="clear" w:color="auto" w:fill="FFFFFF"/>
              </w:rPr>
              <w:t xml:space="preserve"> habituels sont «maximum 7 jours après le début du mois », « maximum 14 jours après le début du trimestre » ou un autre délai défini</w:t>
            </w:r>
            <w:r w:rsidR="00950B8C" w:rsidRPr="0013526C">
              <w:rPr>
                <w:rStyle w:val="lev"/>
                <w:rFonts w:cs="Arial"/>
                <w:b w:val="0"/>
                <w:sz w:val="20"/>
                <w:szCs w:val="20"/>
                <w:shd w:val="clear" w:color="auto" w:fill="FFFFFF"/>
              </w:rPr>
              <w:t xml:space="preserve">. </w:t>
            </w:r>
          </w:p>
          <w:p w:rsidR="00950B8C" w:rsidRPr="00950B8C" w:rsidRDefault="007209FC" w:rsidP="00950B8C">
            <w:pPr>
              <w:spacing w:after="120" w:line="240" w:lineRule="auto"/>
              <w:jc w:val="both"/>
              <w:rPr>
                <w:rStyle w:val="lev"/>
                <w:rFonts w:cs="Arial"/>
                <w:b w:val="0"/>
                <w:sz w:val="20"/>
                <w:szCs w:val="20"/>
                <w:shd w:val="clear" w:color="auto" w:fill="FFFFFF"/>
              </w:rPr>
            </w:pPr>
            <w:r>
              <w:rPr>
                <w:rStyle w:val="lev"/>
                <w:rFonts w:cs="Arial"/>
                <w:b w:val="0"/>
                <w:sz w:val="20"/>
                <w:szCs w:val="20"/>
                <w:shd w:val="clear" w:color="auto" w:fill="FFFFFF"/>
              </w:rPr>
              <w:t>« Complet » signifie que tous les sets de données et éléments de données</w:t>
            </w:r>
            <w:r w:rsidR="00950B8C" w:rsidRPr="00950B8C">
              <w:rPr>
                <w:rStyle w:val="lev"/>
                <w:rFonts w:cs="Arial"/>
                <w:b w:val="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Style w:val="lev"/>
                <w:rFonts w:cs="Arial"/>
                <w:b w:val="0"/>
                <w:sz w:val="20"/>
                <w:szCs w:val="20"/>
                <w:shd w:val="clear" w:color="auto" w:fill="FFFFFF"/>
              </w:rPr>
              <w:t xml:space="preserve">sont rapportés ; en d’autres mots : les rapports sont envoyés sans que des données manquent. </w:t>
            </w:r>
            <w:r w:rsidR="00950B8C" w:rsidRPr="00950B8C">
              <w:rPr>
                <w:rStyle w:val="lev"/>
                <w:rFonts w:cs="Arial"/>
                <w:b w:val="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7209FC" w:rsidRPr="007209FC" w:rsidRDefault="007209FC" w:rsidP="00E862C0">
            <w:pPr>
              <w:spacing w:after="120" w:line="240" w:lineRule="auto"/>
              <w:jc w:val="both"/>
              <w:rPr>
                <w:rFonts w:cs="Arial"/>
                <w:bCs/>
                <w:sz w:val="20"/>
                <w:szCs w:val="20"/>
                <w:shd w:val="clear" w:color="auto" w:fill="FFFFFF"/>
              </w:rPr>
            </w:pPr>
            <w:r>
              <w:rPr>
                <w:rStyle w:val="lev"/>
                <w:rFonts w:cs="Arial"/>
                <w:b w:val="0"/>
                <w:sz w:val="20"/>
                <w:szCs w:val="20"/>
                <w:shd w:val="clear" w:color="auto" w:fill="FFFFFF"/>
              </w:rPr>
              <w:t>« </w:t>
            </w:r>
            <w:r w:rsidR="00E862C0">
              <w:rPr>
                <w:rStyle w:val="lev"/>
                <w:rFonts w:cs="Arial"/>
                <w:b w:val="0"/>
                <w:sz w:val="20"/>
                <w:szCs w:val="20"/>
                <w:shd w:val="clear" w:color="auto" w:fill="FFFFFF"/>
              </w:rPr>
              <w:t>Exact</w:t>
            </w:r>
            <w:r>
              <w:rPr>
                <w:rStyle w:val="lev"/>
                <w:rFonts w:cs="Arial"/>
                <w:b w:val="0"/>
                <w:sz w:val="20"/>
                <w:szCs w:val="20"/>
                <w:shd w:val="clear" w:color="auto" w:fill="FFFFFF"/>
              </w:rPr>
              <w:t> » réfère au degré avec lequel</w:t>
            </w:r>
            <w:r w:rsidR="00950B8C" w:rsidRPr="00950B8C">
              <w:rPr>
                <w:rStyle w:val="lev"/>
                <w:rFonts w:cs="Arial"/>
                <w:b w:val="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Style w:val="lev"/>
                <w:rFonts w:cs="Arial"/>
                <w:b w:val="0"/>
                <w:sz w:val="20"/>
                <w:szCs w:val="20"/>
                <w:shd w:val="clear" w:color="auto" w:fill="FFFFFF"/>
              </w:rPr>
              <w:t xml:space="preserve">les données décrivent correctement la réalité du sujet ou évènement qui est décrit. </w:t>
            </w:r>
            <w:r w:rsidR="00950B8C" w:rsidRPr="00950B8C">
              <w:rPr>
                <w:rStyle w:val="lev"/>
                <w:rFonts w:cs="Arial"/>
                <w:b w:val="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7B0C2E" w:rsidRPr="00950B8C" w:rsidTr="00932C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0B8C" w:rsidRPr="00950B8C" w:rsidRDefault="00950B8C" w:rsidP="00950B8C">
            <w:pPr>
              <w:spacing w:after="120" w:line="0" w:lineRule="atLeas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CH"/>
              </w:rPr>
            </w:pPr>
            <w:r w:rsidRPr="00950B8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CH"/>
              </w:rPr>
              <w:t xml:space="preserve">Que mesure l’indicateur exactement?  </w:t>
            </w:r>
          </w:p>
          <w:p w:rsidR="00950B8C" w:rsidRPr="00950B8C" w:rsidRDefault="00950B8C" w:rsidP="00950B8C">
            <w:pPr>
              <w:spacing w:after="120" w:line="0" w:lineRule="atLeast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50B8C">
              <w:rPr>
                <w:rFonts w:cs="Arial"/>
                <w:noProof/>
                <w:color w:val="7F7F7F" w:themeColor="text1" w:themeTint="80"/>
                <w:sz w:val="20"/>
                <w:szCs w:val="20"/>
                <w:lang w:eastAsia="fr-CH"/>
              </w:rPr>
              <w:drawing>
                <wp:inline distT="0" distB="0" distL="0" distR="0" wp14:anchorId="33E64ABC" wp14:editId="24CDDF99">
                  <wp:extent cx="495300" cy="49530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0B8C">
              <w:rPr>
                <w:rFonts w:cs="Arial"/>
                <w:noProof/>
                <w:sz w:val="20"/>
                <w:szCs w:val="20"/>
                <w:lang w:eastAsia="fr-CH"/>
              </w:rPr>
              <w:drawing>
                <wp:inline distT="0" distB="0" distL="0" distR="0" wp14:anchorId="0907A722" wp14:editId="05A37FD3">
                  <wp:extent cx="495300" cy="49530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0B8C" w:rsidRPr="00950B8C" w:rsidRDefault="00E862C0" w:rsidP="00E862C0">
            <w:pPr>
              <w:spacing w:after="120" w:line="0" w:lineRule="atLeast"/>
              <w:jc w:val="both"/>
              <w:rPr>
                <w:rFonts w:eastAsia="Times New Roman" w:cs="Times New Roman"/>
                <w:bCs/>
                <w:iCs/>
                <w:color w:val="000000"/>
                <w:sz w:val="20"/>
                <w:szCs w:val="20"/>
                <w:lang w:eastAsia="fr-CH"/>
              </w:rPr>
            </w:pPr>
            <w:r>
              <w:rPr>
                <w:rFonts w:eastAsia="Times New Roman" w:cs="Times New Roman"/>
                <w:bCs/>
                <w:iCs/>
                <w:color w:val="000000"/>
                <w:sz w:val="20"/>
                <w:szCs w:val="20"/>
                <w:lang w:eastAsia="fr-CH"/>
              </w:rPr>
              <w:t>Un</w:t>
            </w:r>
            <w:r w:rsidR="007209FC" w:rsidRPr="007209FC">
              <w:rPr>
                <w:rFonts w:eastAsia="Times New Roman" w:cs="Times New Roman"/>
                <w:bCs/>
                <w:iCs/>
                <w:color w:val="000000"/>
                <w:sz w:val="20"/>
                <w:szCs w:val="20"/>
                <w:lang w:eastAsia="fr-CH"/>
              </w:rPr>
              <w:t xml:space="preserve"> système d’information sanitaire</w:t>
            </w:r>
            <w:r>
              <w:rPr>
                <w:rFonts w:eastAsia="Times New Roman" w:cs="Times New Roman"/>
                <w:bCs/>
                <w:iCs/>
                <w:color w:val="000000"/>
                <w:sz w:val="20"/>
                <w:szCs w:val="20"/>
                <w:lang w:eastAsia="fr-CH"/>
              </w:rPr>
              <w:t xml:space="preserve"> amélioré et harmonisé</w:t>
            </w:r>
            <w:r w:rsidR="007209FC" w:rsidRPr="007209FC">
              <w:rPr>
                <w:rFonts w:eastAsia="Times New Roman" w:cs="Times New Roman"/>
                <w:bCs/>
                <w:iCs/>
                <w:color w:val="000000"/>
                <w:sz w:val="20"/>
                <w:szCs w:val="20"/>
                <w:lang w:eastAsia="fr-CH"/>
              </w:rPr>
              <w:t xml:space="preserve"> </w:t>
            </w:r>
            <w:r>
              <w:rPr>
                <w:rFonts w:eastAsia="Times New Roman" w:cs="Times New Roman"/>
                <w:bCs/>
                <w:iCs/>
                <w:color w:val="000000"/>
                <w:sz w:val="20"/>
                <w:szCs w:val="20"/>
                <w:lang w:eastAsia="fr-CH"/>
              </w:rPr>
              <w:t>est</w:t>
            </w:r>
            <w:r w:rsidR="007209FC" w:rsidRPr="007209FC">
              <w:rPr>
                <w:rFonts w:eastAsia="Times New Roman" w:cs="Times New Roman"/>
                <w:bCs/>
                <w:iCs/>
                <w:color w:val="000000"/>
                <w:sz w:val="20"/>
                <w:szCs w:val="20"/>
                <w:lang w:eastAsia="fr-CH"/>
              </w:rPr>
              <w:t xml:space="preserve"> </w:t>
            </w:r>
            <w:r>
              <w:rPr>
                <w:rFonts w:eastAsia="Times New Roman" w:cs="Times New Roman"/>
                <w:bCs/>
                <w:iCs/>
                <w:color w:val="000000"/>
                <w:sz w:val="20"/>
                <w:szCs w:val="20"/>
                <w:lang w:eastAsia="fr-CH"/>
              </w:rPr>
              <w:t>essentiel pour le renforcement du système de santé</w:t>
            </w:r>
            <w:r w:rsidR="007209FC">
              <w:rPr>
                <w:rFonts w:eastAsia="Times New Roman" w:cs="Times New Roman"/>
                <w:bCs/>
                <w:iCs/>
                <w:color w:val="000000"/>
                <w:sz w:val="20"/>
                <w:szCs w:val="20"/>
                <w:lang w:eastAsia="fr-CH"/>
              </w:rPr>
              <w:t xml:space="preserve">, car il génère des informations </w:t>
            </w:r>
            <w:r>
              <w:rPr>
                <w:rFonts w:eastAsia="Times New Roman" w:cs="Times New Roman"/>
                <w:bCs/>
                <w:iCs/>
                <w:color w:val="000000"/>
                <w:sz w:val="20"/>
                <w:szCs w:val="20"/>
                <w:lang w:eastAsia="fr-CH"/>
              </w:rPr>
              <w:t>en temps opportun</w:t>
            </w:r>
            <w:r w:rsidR="007209FC">
              <w:rPr>
                <w:rFonts w:eastAsia="Times New Roman" w:cs="Times New Roman"/>
                <w:bCs/>
                <w:iCs/>
                <w:color w:val="000000"/>
                <w:sz w:val="20"/>
                <w:szCs w:val="20"/>
                <w:lang w:eastAsia="fr-CH"/>
              </w:rPr>
              <w:t xml:space="preserve"> à propos de la planification, du monitoring et l’évaluation</w:t>
            </w:r>
            <w:r w:rsidR="00950B8C" w:rsidRPr="007209FC">
              <w:rPr>
                <w:rFonts w:eastAsia="Times New Roman" w:cs="Times New Roman"/>
                <w:bCs/>
                <w:iCs/>
                <w:color w:val="000000"/>
                <w:sz w:val="20"/>
                <w:szCs w:val="20"/>
                <w:lang w:eastAsia="fr-CH"/>
              </w:rPr>
              <w:t xml:space="preserve"> </w:t>
            </w:r>
            <w:r w:rsidR="007209FC">
              <w:rPr>
                <w:rFonts w:eastAsia="Times New Roman" w:cs="Times New Roman"/>
                <w:bCs/>
                <w:iCs/>
                <w:color w:val="000000"/>
                <w:sz w:val="20"/>
                <w:szCs w:val="20"/>
                <w:lang w:eastAsia="fr-CH"/>
              </w:rPr>
              <w:t xml:space="preserve">de </w:t>
            </w:r>
            <w:r>
              <w:rPr>
                <w:rFonts w:eastAsia="Times New Roman" w:cs="Times New Roman"/>
                <w:bCs/>
                <w:iCs/>
                <w:color w:val="000000"/>
                <w:sz w:val="20"/>
                <w:szCs w:val="20"/>
                <w:lang w:eastAsia="fr-CH"/>
              </w:rPr>
              <w:t>la prestation</w:t>
            </w:r>
            <w:r w:rsidR="007209FC">
              <w:rPr>
                <w:rFonts w:eastAsia="Times New Roman" w:cs="Times New Roman"/>
                <w:bCs/>
                <w:iCs/>
                <w:color w:val="000000"/>
                <w:sz w:val="20"/>
                <w:szCs w:val="20"/>
                <w:lang w:eastAsia="fr-CH"/>
              </w:rPr>
              <w:t xml:space="preserve"> de</w:t>
            </w:r>
            <w:r>
              <w:rPr>
                <w:rFonts w:eastAsia="Times New Roman" w:cs="Times New Roman"/>
                <w:bCs/>
                <w:iCs/>
                <w:color w:val="000000"/>
                <w:sz w:val="20"/>
                <w:szCs w:val="20"/>
                <w:lang w:eastAsia="fr-CH"/>
              </w:rPr>
              <w:t>s</w:t>
            </w:r>
            <w:r w:rsidR="00950B8C" w:rsidRPr="007209FC">
              <w:rPr>
                <w:rFonts w:eastAsia="Times New Roman" w:cs="Times New Roman"/>
                <w:bCs/>
                <w:iCs/>
                <w:color w:val="000000"/>
                <w:sz w:val="20"/>
                <w:szCs w:val="20"/>
                <w:lang w:eastAsia="fr-CH"/>
              </w:rPr>
              <w:t xml:space="preserve"> service</w:t>
            </w:r>
            <w:r w:rsidR="007209FC">
              <w:rPr>
                <w:rFonts w:eastAsia="Times New Roman" w:cs="Times New Roman"/>
                <w:bCs/>
                <w:iCs/>
                <w:color w:val="000000"/>
                <w:sz w:val="20"/>
                <w:szCs w:val="20"/>
                <w:lang w:eastAsia="fr-CH"/>
              </w:rPr>
              <w:t>s à tous les niveaux du système de santé.</w:t>
            </w:r>
            <w:r w:rsidR="00950B8C" w:rsidRPr="007209FC">
              <w:rPr>
                <w:rFonts w:eastAsia="Times New Roman" w:cs="Times New Roman"/>
                <w:bCs/>
                <w:iCs/>
                <w:color w:val="000000"/>
                <w:sz w:val="20"/>
                <w:szCs w:val="20"/>
                <w:lang w:eastAsia="fr-CH"/>
              </w:rPr>
              <w:t xml:space="preserve"> </w:t>
            </w:r>
            <w:r w:rsidR="007209FC">
              <w:rPr>
                <w:rFonts w:eastAsia="Times New Roman" w:cs="Times New Roman"/>
                <w:bCs/>
                <w:iCs/>
                <w:color w:val="000000"/>
                <w:sz w:val="20"/>
                <w:szCs w:val="20"/>
                <w:lang w:eastAsia="fr-CH"/>
              </w:rPr>
              <w:t xml:space="preserve">Cet indicateur donne une mesure de l’étendu des informations mise à disposition </w:t>
            </w:r>
            <w:r w:rsidR="00FA56E0">
              <w:rPr>
                <w:rFonts w:eastAsia="Times New Roman" w:cs="Times New Roman"/>
                <w:bCs/>
                <w:iCs/>
                <w:color w:val="000000"/>
                <w:sz w:val="20"/>
                <w:szCs w:val="20"/>
                <w:lang w:eastAsia="fr-CH"/>
              </w:rPr>
              <w:t xml:space="preserve">en temps opportun </w:t>
            </w:r>
            <w:r w:rsidR="007209FC">
              <w:rPr>
                <w:rFonts w:eastAsia="Times New Roman" w:cs="Times New Roman"/>
                <w:bCs/>
                <w:iCs/>
                <w:color w:val="000000"/>
                <w:sz w:val="20"/>
                <w:szCs w:val="20"/>
                <w:lang w:eastAsia="fr-CH"/>
              </w:rPr>
              <w:t>par un établissement de santé</w:t>
            </w:r>
            <w:r w:rsidR="00950B8C" w:rsidRPr="00950B8C">
              <w:rPr>
                <w:rFonts w:eastAsia="Times New Roman" w:cs="Times New Roman"/>
                <w:bCs/>
                <w:iCs/>
                <w:color w:val="000000"/>
                <w:sz w:val="20"/>
                <w:szCs w:val="20"/>
                <w:lang w:eastAsia="fr-CH"/>
              </w:rPr>
              <w:t xml:space="preserve">. </w:t>
            </w:r>
            <w:r w:rsidR="00FA56E0">
              <w:rPr>
                <w:rFonts w:eastAsia="Times New Roman" w:cs="Times New Roman"/>
                <w:bCs/>
                <w:iCs/>
                <w:color w:val="000000"/>
                <w:sz w:val="20"/>
                <w:szCs w:val="20"/>
                <w:lang w:eastAsia="fr-CH"/>
              </w:rPr>
              <w:t xml:space="preserve">Les délais pour soumettre les rapports de routine doivent être raisonnables, étant donné les </w:t>
            </w:r>
            <w:r>
              <w:rPr>
                <w:rFonts w:eastAsia="Times New Roman" w:cs="Times New Roman"/>
                <w:bCs/>
                <w:iCs/>
                <w:color w:val="000000"/>
                <w:sz w:val="20"/>
                <w:szCs w:val="20"/>
                <w:lang w:eastAsia="fr-CH"/>
              </w:rPr>
              <w:t>défis</w:t>
            </w:r>
            <w:r w:rsidR="00FA56E0">
              <w:rPr>
                <w:rFonts w:eastAsia="Times New Roman" w:cs="Times New Roman"/>
                <w:bCs/>
                <w:iCs/>
                <w:color w:val="000000"/>
                <w:sz w:val="20"/>
                <w:szCs w:val="20"/>
                <w:lang w:eastAsia="fr-CH"/>
              </w:rPr>
              <w:t xml:space="preserve"> particuliers pour leur </w:t>
            </w:r>
            <w:r>
              <w:rPr>
                <w:rFonts w:eastAsia="Times New Roman" w:cs="Times New Roman"/>
                <w:bCs/>
                <w:iCs/>
                <w:color w:val="000000"/>
                <w:sz w:val="20"/>
                <w:szCs w:val="20"/>
                <w:lang w:eastAsia="fr-CH"/>
              </w:rPr>
              <w:t>rapportage</w:t>
            </w:r>
            <w:r w:rsidR="00FA56E0">
              <w:rPr>
                <w:rFonts w:eastAsia="Times New Roman" w:cs="Times New Roman"/>
                <w:bCs/>
                <w:iCs/>
                <w:color w:val="000000"/>
                <w:sz w:val="20"/>
                <w:szCs w:val="20"/>
                <w:lang w:eastAsia="fr-CH"/>
              </w:rPr>
              <w:t>.</w:t>
            </w:r>
            <w:r w:rsidR="00950B8C" w:rsidRPr="00950B8C">
              <w:rPr>
                <w:rFonts w:eastAsia="Times New Roman" w:cs="Times New Roman"/>
                <w:bCs/>
                <w:iCs/>
                <w:color w:val="000000"/>
                <w:sz w:val="20"/>
                <w:szCs w:val="20"/>
                <w:lang w:eastAsia="fr-CH"/>
              </w:rPr>
              <w:t xml:space="preserve"> </w:t>
            </w:r>
            <w:r w:rsidR="00FA56E0">
              <w:rPr>
                <w:rFonts w:eastAsia="Times New Roman" w:cs="Times New Roman"/>
                <w:bCs/>
                <w:iCs/>
                <w:color w:val="000000"/>
                <w:sz w:val="20"/>
                <w:szCs w:val="20"/>
                <w:lang w:eastAsia="fr-CH"/>
              </w:rPr>
              <w:t xml:space="preserve">L’expérience dans divers pays a montré que mettre la pression pour </w:t>
            </w:r>
            <w:r>
              <w:rPr>
                <w:rFonts w:eastAsia="Times New Roman" w:cs="Times New Roman"/>
                <w:bCs/>
                <w:iCs/>
                <w:color w:val="000000"/>
                <w:sz w:val="20"/>
                <w:szCs w:val="20"/>
                <w:lang w:eastAsia="fr-CH"/>
              </w:rPr>
              <w:t>fournir</w:t>
            </w:r>
            <w:r w:rsidR="00FA56E0">
              <w:rPr>
                <w:rFonts w:eastAsia="Times New Roman" w:cs="Times New Roman"/>
                <w:bCs/>
                <w:iCs/>
                <w:color w:val="000000"/>
                <w:sz w:val="20"/>
                <w:szCs w:val="20"/>
                <w:lang w:eastAsia="fr-CH"/>
              </w:rPr>
              <w:t xml:space="preserve"> les rapports mensuels à temps mène à ce que les employés oublient de fournir certaines données</w:t>
            </w:r>
            <w:r w:rsidR="00950B8C" w:rsidRPr="00950B8C">
              <w:rPr>
                <w:rFonts w:eastAsia="Times New Roman" w:cs="Times New Roman"/>
                <w:bCs/>
                <w:iCs/>
                <w:color w:val="000000"/>
                <w:sz w:val="20"/>
                <w:szCs w:val="20"/>
                <w:lang w:eastAsia="fr-CH"/>
              </w:rPr>
              <w:t xml:space="preserve">. </w:t>
            </w:r>
            <w:r w:rsidR="00FA56E0">
              <w:rPr>
                <w:rFonts w:eastAsia="Times New Roman" w:cs="Times New Roman"/>
                <w:bCs/>
                <w:iCs/>
                <w:color w:val="000000"/>
                <w:sz w:val="20"/>
                <w:szCs w:val="20"/>
                <w:lang w:eastAsia="fr-CH"/>
              </w:rPr>
              <w:t>Dans ce cas les données sont non seulement incomplets, mais ne peuvent pas être comparées avec les données d’institutions qui soumettent des chiffres complets.</w:t>
            </w:r>
          </w:p>
        </w:tc>
      </w:tr>
      <w:tr w:rsidR="007B0C2E" w:rsidRPr="00950B8C" w:rsidTr="00932C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0B8C" w:rsidRPr="00950B8C" w:rsidRDefault="00950B8C" w:rsidP="00950B8C">
            <w:pPr>
              <w:spacing w:after="120" w:line="0" w:lineRule="atLeast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50B8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CH"/>
              </w:rPr>
              <w:t xml:space="preserve">Unité et fractionnement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0B8C" w:rsidRPr="00950B8C" w:rsidRDefault="00950B8C" w:rsidP="00950B8C">
            <w:pPr>
              <w:spacing w:after="12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50B8C">
              <w:rPr>
                <w:rFonts w:eastAsia="Times New Roman" w:cs="Times New Roman"/>
                <w:bCs/>
                <w:iCs/>
                <w:color w:val="000000"/>
                <w:sz w:val="20"/>
                <w:szCs w:val="20"/>
                <w:lang w:eastAsia="fr-CH"/>
              </w:rPr>
              <w:t>Unit</w:t>
            </w:r>
            <w:r w:rsidR="00FA56E0">
              <w:rPr>
                <w:rFonts w:eastAsia="Times New Roman" w:cs="Times New Roman"/>
                <w:bCs/>
                <w:iCs/>
                <w:color w:val="000000"/>
                <w:sz w:val="20"/>
                <w:szCs w:val="20"/>
                <w:lang w:eastAsia="fr-CH"/>
              </w:rPr>
              <w:t xml:space="preserve">é </w:t>
            </w:r>
            <w:r w:rsidRPr="00950B8C">
              <w:rPr>
                <w:rFonts w:eastAsia="Times New Roman" w:cs="Times New Roman"/>
                <w:bCs/>
                <w:iCs/>
                <w:color w:val="000000"/>
                <w:sz w:val="20"/>
                <w:szCs w:val="20"/>
                <w:lang w:eastAsia="fr-CH"/>
              </w:rPr>
              <w:t>:</w:t>
            </w:r>
            <w:r w:rsidRPr="00950B8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fr-CH"/>
              </w:rPr>
              <w:t xml:space="preserve"> </w:t>
            </w:r>
            <w:r w:rsidR="00FA56E0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fr-CH"/>
              </w:rPr>
              <w:t>pourcentage</w:t>
            </w:r>
            <w:r w:rsidRPr="00950B8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fr-CH"/>
              </w:rPr>
              <w:t>.  </w:t>
            </w:r>
          </w:p>
          <w:p w:rsidR="00950B8C" w:rsidRPr="00950B8C" w:rsidRDefault="00192E28" w:rsidP="00950B8C">
            <w:pPr>
              <w:spacing w:after="120" w:line="0" w:lineRule="atLeast"/>
              <w:jc w:val="both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>
              <w:rPr>
                <w:rFonts w:eastAsia="Times New Roman" w:cs="Times New Roman"/>
                <w:bCs/>
                <w:iCs/>
                <w:color w:val="000000"/>
                <w:sz w:val="20"/>
                <w:szCs w:val="20"/>
                <w:lang w:eastAsia="fr-CH"/>
              </w:rPr>
              <w:t>Désagrégation</w:t>
            </w:r>
            <w:r w:rsidR="00FA56E0">
              <w:rPr>
                <w:rFonts w:eastAsia="Times New Roman" w:cs="Times New Roman"/>
                <w:bCs/>
                <w:iCs/>
                <w:color w:val="000000"/>
                <w:sz w:val="20"/>
                <w:szCs w:val="20"/>
                <w:lang w:eastAsia="fr-CH"/>
              </w:rPr>
              <w:t xml:space="preserve"> </w:t>
            </w:r>
            <w:r w:rsidR="00950B8C" w:rsidRPr="00950B8C">
              <w:rPr>
                <w:rFonts w:eastAsia="Times New Roman" w:cs="Times New Roman"/>
                <w:bCs/>
                <w:iCs/>
                <w:color w:val="000000"/>
                <w:sz w:val="20"/>
                <w:szCs w:val="20"/>
                <w:lang w:eastAsia="fr-CH"/>
              </w:rPr>
              <w:t>:</w:t>
            </w:r>
            <w:r w:rsidR="00950B8C" w:rsidRPr="00950B8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fr-CH"/>
              </w:rPr>
              <w:t xml:space="preserve">  </w:t>
            </w:r>
            <w:r w:rsidR="00FA56E0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fr-CH"/>
              </w:rPr>
              <w:t>par</w:t>
            </w:r>
            <w:r w:rsidR="00950B8C" w:rsidRPr="00950B8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fr-CH"/>
              </w:rPr>
              <w:t xml:space="preserve"> district.</w:t>
            </w:r>
          </w:p>
        </w:tc>
      </w:tr>
      <w:tr w:rsidR="007B0C2E" w:rsidRPr="00950B8C" w:rsidTr="00932C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0B8C" w:rsidRPr="00950B8C" w:rsidRDefault="00950B8C" w:rsidP="00950B8C">
            <w:pPr>
              <w:spacing w:after="120" w:line="0" w:lineRule="atLeast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50B8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CH"/>
              </w:rPr>
              <w:t xml:space="preserve">Calculation modalités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0B8C" w:rsidRPr="00950B8C" w:rsidRDefault="00FA56E0" w:rsidP="00CA2844">
            <w:pPr>
              <w:spacing w:after="12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>
              <w:rPr>
                <w:rFonts w:eastAsia="Times New Roman" w:cs="Times New Roman"/>
                <w:bCs/>
                <w:iCs/>
                <w:color w:val="000000"/>
                <w:sz w:val="20"/>
                <w:szCs w:val="20"/>
                <w:lang w:eastAsia="fr-CH"/>
              </w:rPr>
              <w:t xml:space="preserve">Nombre 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CH"/>
              </w:rPr>
              <w:t xml:space="preserve">d’établissements de santé qui soumettent des rapports de </w:t>
            </w:r>
            <w:r w:rsidR="00CA284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CH"/>
              </w:rPr>
              <w:t>routine du système d’information sanitaire (SIS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CH"/>
              </w:rPr>
              <w:t>)</w:t>
            </w:r>
            <w:r w:rsidR="00CA2844" w:rsidRPr="00DA264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CH"/>
              </w:rPr>
              <w:t xml:space="preserve"> complets et exacts en temps opportun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CH"/>
              </w:rPr>
              <w:t xml:space="preserve"> </w:t>
            </w:r>
            <w:r w:rsidR="00950B8C" w:rsidRPr="00950B8C">
              <w:rPr>
                <w:rFonts w:eastAsia="Times New Roman" w:cs="Times New Roman"/>
                <w:bCs/>
                <w:iCs/>
                <w:color w:val="000000"/>
                <w:sz w:val="20"/>
                <w:szCs w:val="20"/>
                <w:lang w:eastAsia="fr-CH"/>
              </w:rPr>
              <w:t xml:space="preserve">x 100/ </w:t>
            </w:r>
            <w:r>
              <w:rPr>
                <w:rFonts w:eastAsia="Times New Roman" w:cs="Times New Roman"/>
                <w:bCs/>
                <w:iCs/>
                <w:color w:val="000000"/>
                <w:sz w:val="20"/>
                <w:szCs w:val="20"/>
                <w:lang w:eastAsia="fr-CH"/>
              </w:rPr>
              <w:t xml:space="preserve">nombre total d’établissement de santé qui soumettent des rapport </w:t>
            </w:r>
            <w:r w:rsidR="00CA2844">
              <w:rPr>
                <w:rFonts w:eastAsia="Times New Roman" w:cs="Times New Roman"/>
                <w:bCs/>
                <w:iCs/>
                <w:color w:val="000000"/>
                <w:sz w:val="20"/>
                <w:szCs w:val="20"/>
                <w:lang w:eastAsia="fr-CH"/>
              </w:rPr>
              <w:t>SIS</w:t>
            </w:r>
            <w:r w:rsidR="00950B8C" w:rsidRPr="00950B8C">
              <w:rPr>
                <w:rFonts w:eastAsia="Times New Roman" w:cs="Times New Roman"/>
                <w:bCs/>
                <w:iCs/>
                <w:color w:val="000000"/>
                <w:sz w:val="20"/>
                <w:szCs w:val="20"/>
                <w:lang w:eastAsia="fr-CH"/>
              </w:rPr>
              <w:t>.</w:t>
            </w:r>
          </w:p>
        </w:tc>
      </w:tr>
      <w:tr w:rsidR="007B0C2E" w:rsidRPr="00950B8C" w:rsidTr="002D3C2D">
        <w:trPr>
          <w:trHeight w:val="5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0B8C" w:rsidRPr="00950B8C" w:rsidRDefault="00950B8C" w:rsidP="00950B8C">
            <w:pPr>
              <w:spacing w:after="120" w:line="0" w:lineRule="atLeast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50B8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CH"/>
              </w:rPr>
              <w:t xml:space="preserve">Base de référence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0B8C" w:rsidRPr="00950B8C" w:rsidRDefault="00950B8C" w:rsidP="00950B8C">
            <w:pPr>
              <w:spacing w:after="0" w:line="0" w:lineRule="atLeast"/>
              <w:jc w:val="both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50B8C">
              <w:rPr>
                <w:rFonts w:eastAsia="Times New Roman" w:cs="Times New Roman"/>
                <w:bCs/>
                <w:iCs/>
                <w:color w:val="000000"/>
                <w:sz w:val="20"/>
                <w:szCs w:val="20"/>
                <w:lang w:eastAsia="fr-CH"/>
              </w:rPr>
              <w:t>-</w:t>
            </w:r>
          </w:p>
        </w:tc>
      </w:tr>
      <w:tr w:rsidR="007B0C2E" w:rsidRPr="00950B8C" w:rsidTr="004D4714">
        <w:trPr>
          <w:trHeight w:val="42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0B8C" w:rsidRPr="00950B8C" w:rsidRDefault="00950B8C" w:rsidP="00950B8C">
            <w:pPr>
              <w:spacing w:after="120" w:line="0" w:lineRule="atLeast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50B8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CH"/>
              </w:rPr>
              <w:t>Collecte de données, sources et méthodes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0B8C" w:rsidRPr="00950B8C" w:rsidRDefault="000E66BC" w:rsidP="00CA2844">
            <w:pPr>
              <w:spacing w:after="12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>
              <w:rPr>
                <w:rFonts w:eastAsia="Times New Roman" w:cs="Times New Roman"/>
                <w:sz w:val="20"/>
                <w:szCs w:val="20"/>
                <w:lang w:eastAsia="fr-CH"/>
              </w:rPr>
              <w:t>Journal de bord</w:t>
            </w:r>
            <w:r w:rsidR="007B0C2E">
              <w:rPr>
                <w:rFonts w:eastAsia="Times New Roman" w:cs="Times New Roman"/>
                <w:sz w:val="20"/>
                <w:szCs w:val="20"/>
                <w:lang w:eastAsia="fr-CH"/>
              </w:rPr>
              <w:t xml:space="preserve"> </w:t>
            </w:r>
            <w:r w:rsidR="00950B8C" w:rsidRPr="00950B8C">
              <w:rPr>
                <w:rFonts w:eastAsia="Times New Roman" w:cs="Times New Roman"/>
                <w:sz w:val="20"/>
                <w:szCs w:val="20"/>
                <w:lang w:eastAsia="fr-CH"/>
              </w:rPr>
              <w:t xml:space="preserve">; </w:t>
            </w:r>
            <w:r>
              <w:rPr>
                <w:rFonts w:eastAsia="Times New Roman" w:cs="Times New Roman"/>
                <w:sz w:val="20"/>
                <w:szCs w:val="20"/>
                <w:lang w:eastAsia="fr-CH"/>
              </w:rPr>
              <w:t>rapports datés et visés ; bases de données</w:t>
            </w:r>
            <w:r w:rsidR="007B0C2E">
              <w:rPr>
                <w:rFonts w:eastAsia="Times New Roman" w:cs="Times New Roman"/>
                <w:sz w:val="20"/>
                <w:szCs w:val="20"/>
                <w:lang w:eastAsia="fr-CH"/>
              </w:rPr>
              <w:t xml:space="preserve"> </w:t>
            </w:r>
            <w:r w:rsidR="00CA2844">
              <w:rPr>
                <w:rFonts w:eastAsia="Times New Roman" w:cs="Times New Roman"/>
                <w:sz w:val="20"/>
                <w:szCs w:val="20"/>
                <w:lang w:eastAsia="fr-CH"/>
              </w:rPr>
              <w:t>SIS</w:t>
            </w:r>
            <w:r w:rsidR="007B0C2E">
              <w:rPr>
                <w:rFonts w:eastAsia="Times New Roman" w:cs="Times New Roman"/>
                <w:sz w:val="20"/>
                <w:szCs w:val="20"/>
                <w:lang w:eastAsia="fr-CH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fr-CH"/>
              </w:rPr>
              <w:t>informatisées</w:t>
            </w:r>
            <w:r w:rsidR="00950B8C" w:rsidRPr="00950B8C">
              <w:rPr>
                <w:rFonts w:eastAsia="Times New Roman" w:cs="Times New Roman"/>
                <w:sz w:val="20"/>
                <w:szCs w:val="20"/>
                <w:lang w:eastAsia="fr-CH"/>
              </w:rPr>
              <w:t>.</w:t>
            </w:r>
          </w:p>
        </w:tc>
      </w:tr>
      <w:tr w:rsidR="007B0C2E" w:rsidRPr="00950B8C" w:rsidTr="00932CF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B8C" w:rsidRPr="00950B8C" w:rsidRDefault="00950B8C" w:rsidP="00950B8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797B" w:rsidRPr="00C90C30" w:rsidRDefault="0075797B" w:rsidP="0075797B">
            <w:pPr>
              <w:spacing w:after="120"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Collecte de données &amp; traitement </w:t>
            </w:r>
            <w:r w:rsidRPr="00C90C30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 xml:space="preserve">personnel </w:t>
            </w:r>
            <w:r w:rsidRPr="00C90C30">
              <w:rPr>
                <w:sz w:val="20"/>
                <w:szCs w:val="20"/>
              </w:rPr>
              <w:t xml:space="preserve">M&amp;E </w:t>
            </w:r>
            <w:r>
              <w:rPr>
                <w:sz w:val="20"/>
                <w:szCs w:val="20"/>
              </w:rPr>
              <w:t>avec support des chefs de projets.</w:t>
            </w:r>
          </w:p>
          <w:p w:rsidR="00950B8C" w:rsidRPr="00950B8C" w:rsidRDefault="0075797B" w:rsidP="0075797B">
            <w:pPr>
              <w:spacing w:after="120"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Analyse de données &amp; interpré</w:t>
            </w:r>
            <w:r w:rsidRPr="00C90C30">
              <w:rPr>
                <w:sz w:val="20"/>
                <w:szCs w:val="20"/>
              </w:rPr>
              <w:t xml:space="preserve">tation : </w:t>
            </w:r>
            <w:r>
              <w:rPr>
                <w:sz w:val="20"/>
                <w:szCs w:val="20"/>
              </w:rPr>
              <w:t xml:space="preserve">Chefs de projets, personnel </w:t>
            </w:r>
            <w:r w:rsidRPr="00C90C30">
              <w:rPr>
                <w:sz w:val="20"/>
                <w:szCs w:val="20"/>
              </w:rPr>
              <w:t>M&amp;E</w:t>
            </w:r>
            <w:r>
              <w:rPr>
                <w:sz w:val="20"/>
                <w:szCs w:val="20"/>
              </w:rPr>
              <w:t xml:space="preserve"> avec le support des coordinateurs de santé (nationaux, régionaux) et des conseillers M&amp;E.</w:t>
            </w:r>
            <w:bookmarkStart w:id="0" w:name="_GoBack"/>
            <w:bookmarkEnd w:id="0"/>
          </w:p>
        </w:tc>
      </w:tr>
      <w:tr w:rsidR="007B0C2E" w:rsidRPr="00950B8C" w:rsidTr="00932C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0B8C" w:rsidRPr="00950B8C" w:rsidRDefault="00950B8C" w:rsidP="00950B8C">
            <w:pPr>
              <w:spacing w:after="120" w:line="0" w:lineRule="atLeast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50B8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CH"/>
              </w:rPr>
              <w:lastRenderedPageBreak/>
              <w:t>Fréquence et timing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0B8C" w:rsidRPr="00950B8C" w:rsidRDefault="007B0C2E" w:rsidP="00950B8C">
            <w:pPr>
              <w:spacing w:after="120" w:line="0" w:lineRule="atLeast"/>
              <w:jc w:val="both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fr-CH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fr-CH"/>
              </w:rPr>
              <w:t>Suivi mensuel, trimestriel et annuel au niveau de la délégation</w:t>
            </w:r>
          </w:p>
          <w:p w:rsidR="00950B8C" w:rsidRPr="00950B8C" w:rsidRDefault="007B0C2E" w:rsidP="00950B8C">
            <w:pPr>
              <w:spacing w:after="12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fr-CH"/>
              </w:rPr>
              <w:t>Rapport envoyé au</w:t>
            </w:r>
            <w:r w:rsidR="00950B8C" w:rsidRPr="00950B8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fr-CH"/>
              </w:rPr>
              <w:t xml:space="preserve"> HQ </w:t>
            </w: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fr-CH"/>
              </w:rPr>
              <w:t>sur une base trimestrielle.</w:t>
            </w:r>
          </w:p>
        </w:tc>
      </w:tr>
      <w:tr w:rsidR="007B0C2E" w:rsidRPr="00950B8C" w:rsidTr="00932CF1">
        <w:trPr>
          <w:trHeight w:val="5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0B8C" w:rsidRPr="00C90C30" w:rsidRDefault="00950B8C" w:rsidP="00950B8C">
            <w:pPr>
              <w:spacing w:after="120" w:line="240" w:lineRule="auto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CH"/>
              </w:rPr>
              <w:t>Sujets de qualité de données</w:t>
            </w:r>
            <w:r w:rsidRPr="00C90C30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CH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0B8C" w:rsidRPr="00950B8C" w:rsidRDefault="007B0C2E" w:rsidP="00CA2844">
            <w:pPr>
              <w:spacing w:after="120" w:line="240" w:lineRule="auto"/>
              <w:jc w:val="both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fr-CH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fr-CH"/>
              </w:rPr>
              <w:t>L’indicateur ne prend pas en compte les 6 dimensions essentielles (</w:t>
            </w:r>
            <w:r w:rsidR="00CA2844" w:rsidRPr="00CA2844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fr-CH"/>
              </w:rPr>
              <w:t>L'exhaustivité, l'unicité, la rapidité, la validité, l'exactitude et la cohérence</w:t>
            </w: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fr-CH"/>
              </w:rPr>
              <w:t xml:space="preserve">) de la qualité du rapport soumis. Il ne mesure pas non plus l’étendu auquel le </w:t>
            </w:r>
            <w:r w:rsidR="00CA2844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fr-CH"/>
              </w:rPr>
              <w:t>l’échelon</w:t>
            </w: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fr-CH"/>
              </w:rPr>
              <w:t xml:space="preserve"> supérieur traite les données rapportées de manière ponctuelle. </w:t>
            </w:r>
          </w:p>
        </w:tc>
      </w:tr>
      <w:tr w:rsidR="007B0C2E" w:rsidRPr="00950B8C" w:rsidTr="00932CF1">
        <w:trPr>
          <w:trHeight w:val="5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0B8C" w:rsidRPr="00C90C30" w:rsidRDefault="00950B8C" w:rsidP="00950B8C">
            <w:pPr>
              <w:spacing w:after="120" w:line="240" w:lineRule="auto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CH"/>
              </w:rPr>
              <w:t>Analyse</w:t>
            </w:r>
            <w:r w:rsidRPr="00C90C30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CH"/>
              </w:rPr>
              <w:t xml:space="preserve"> &amp; 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CH"/>
              </w:rPr>
              <w:t>Interprétation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0B8C" w:rsidRPr="00950B8C" w:rsidRDefault="007B0C2E" w:rsidP="00950B8C">
            <w:pPr>
              <w:spacing w:after="12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>
              <w:rPr>
                <w:rFonts w:eastAsia="Times New Roman" w:cs="Times New Roman"/>
                <w:sz w:val="20"/>
                <w:szCs w:val="20"/>
                <w:lang w:eastAsia="fr-CH"/>
              </w:rPr>
              <w:t>L’analyse et interprétation devraient contenir un aperçu</w:t>
            </w:r>
            <w:r w:rsidR="00950B8C" w:rsidRPr="00950B8C">
              <w:rPr>
                <w:rFonts w:eastAsia="Times New Roman" w:cs="Times New Roman"/>
                <w:sz w:val="20"/>
                <w:szCs w:val="20"/>
                <w:lang w:eastAsia="fr-CH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fr-CH"/>
              </w:rPr>
              <w:t xml:space="preserve">des registres, des dossiers patients, et/ou </w:t>
            </w:r>
            <w:r w:rsidR="00552C89">
              <w:rPr>
                <w:rFonts w:eastAsia="Times New Roman" w:cs="Times New Roman"/>
                <w:sz w:val="20"/>
                <w:szCs w:val="20"/>
                <w:lang w:eastAsia="fr-CH"/>
              </w:rPr>
              <w:t>feuilles de décompte ; les rapports mensuels/trimestriels pour l’intégralité et l’exactitude suivi d’un aperçu de la date du suivi et le calendrier de suivi.</w:t>
            </w:r>
          </w:p>
        </w:tc>
      </w:tr>
      <w:tr w:rsidR="007B0C2E" w:rsidRPr="00552C89" w:rsidTr="00932C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0B8C" w:rsidRPr="00950B8C" w:rsidRDefault="00950B8C" w:rsidP="00950B8C">
            <w:pPr>
              <w:spacing w:after="120" w:line="240" w:lineRule="auto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50B8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CH"/>
              </w:rPr>
              <w:t>Ressources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844" w:rsidRPr="000C5901" w:rsidRDefault="00CA2844" w:rsidP="00CA2844">
            <w:pPr>
              <w:spacing w:after="120" w:line="240" w:lineRule="auto"/>
              <w:jc w:val="both"/>
              <w:rPr>
                <w:rFonts w:eastAsiaTheme="minorEastAsia"/>
                <w:sz w:val="20"/>
                <w:szCs w:val="20"/>
                <w:lang w:eastAsia="fr-CH"/>
              </w:rPr>
            </w:pPr>
            <w:r w:rsidRPr="000C5901">
              <w:rPr>
                <w:rFonts w:eastAsiaTheme="minorEastAsia"/>
                <w:sz w:val="20"/>
                <w:szCs w:val="20"/>
                <w:lang w:eastAsia="fr-CH"/>
              </w:rPr>
              <w:t>Sous l'assistance technique du siège, le personnel S&amp;E de Tdh et les équipes opérationnelles de chaque délégation devraient travailler en étroite collaboration avec les autorités sanitaires pour recueil</w:t>
            </w:r>
            <w:r>
              <w:rPr>
                <w:rFonts w:eastAsiaTheme="minorEastAsia"/>
                <w:sz w:val="20"/>
                <w:szCs w:val="20"/>
                <w:lang w:eastAsia="fr-CH"/>
              </w:rPr>
              <w:t>lir et interpréter les données.</w:t>
            </w:r>
          </w:p>
          <w:p w:rsidR="00950B8C" w:rsidRPr="00552C89" w:rsidRDefault="00552C89" w:rsidP="00552C89">
            <w:pPr>
              <w:spacing w:after="12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552C8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fr-CH"/>
              </w:rPr>
              <w:t>Ressources nécessaires</w:t>
            </w:r>
            <w:r w:rsidR="001F5D1D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fr-CH"/>
              </w:rPr>
              <w:t xml:space="preserve"> </w:t>
            </w:r>
            <w:r w:rsidR="00950B8C" w:rsidRPr="00552C8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fr-CH"/>
              </w:rPr>
              <w:t>: monitoring</w:t>
            </w: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fr-CH"/>
              </w:rPr>
              <w:t xml:space="preserve"> de routine</w:t>
            </w:r>
            <w:r w:rsidR="00950B8C" w:rsidRPr="00552C8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fr-CH"/>
              </w:rPr>
              <w:t xml:space="preserve">, </w:t>
            </w: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fr-CH"/>
              </w:rPr>
              <w:t>formation, support technique de HQ et du personnel M&amp;E</w:t>
            </w:r>
          </w:p>
        </w:tc>
      </w:tr>
      <w:tr w:rsidR="007B0C2E" w:rsidRPr="00950B8C" w:rsidTr="00932C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0B8C" w:rsidRPr="00950B8C" w:rsidRDefault="00950B8C" w:rsidP="00950B8C">
            <w:pPr>
              <w:spacing w:after="120" w:line="0" w:lineRule="atLeast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50B8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CH"/>
              </w:rPr>
              <w:t>Autres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0B8C" w:rsidRPr="00950B8C" w:rsidRDefault="00950B8C" w:rsidP="00950B8C">
            <w:pPr>
              <w:spacing w:after="120" w:line="0" w:lineRule="atLeast"/>
              <w:jc w:val="both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50B8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fr-CH"/>
              </w:rPr>
              <w:t>Autres questions / commentaires</w:t>
            </w:r>
          </w:p>
        </w:tc>
      </w:tr>
    </w:tbl>
    <w:p w:rsidR="00932CF1" w:rsidRPr="00950B8C" w:rsidRDefault="00932CF1" w:rsidP="00932CF1">
      <w:pPr>
        <w:spacing w:line="240" w:lineRule="auto"/>
        <w:rPr>
          <w:rFonts w:eastAsia="Times New Roman" w:cs="Times New Roman"/>
          <w:bCs/>
          <w:color w:val="000000"/>
          <w:sz w:val="20"/>
          <w:szCs w:val="20"/>
          <w:lang w:eastAsia="fr-CH"/>
        </w:rPr>
      </w:pPr>
    </w:p>
    <w:p w:rsidR="00932CF1" w:rsidRPr="00950B8C" w:rsidRDefault="00932CF1" w:rsidP="00932CF1">
      <w:pPr>
        <w:rPr>
          <w:sz w:val="20"/>
          <w:szCs w:val="20"/>
        </w:rPr>
      </w:pPr>
    </w:p>
    <w:p w:rsidR="00B219FB" w:rsidRPr="00C90C30" w:rsidRDefault="00B219FB">
      <w:pPr>
        <w:rPr>
          <w:sz w:val="20"/>
          <w:szCs w:val="20"/>
        </w:rPr>
      </w:pPr>
    </w:p>
    <w:sectPr w:rsidR="00B219FB" w:rsidRPr="00C90C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9209A"/>
    <w:multiLevelType w:val="multilevel"/>
    <w:tmpl w:val="E08C0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E00"/>
    <w:rsid w:val="000E66BC"/>
    <w:rsid w:val="0013526C"/>
    <w:rsid w:val="00192E28"/>
    <w:rsid w:val="001F5D1D"/>
    <w:rsid w:val="00217810"/>
    <w:rsid w:val="00271944"/>
    <w:rsid w:val="0028770C"/>
    <w:rsid w:val="002D3C2D"/>
    <w:rsid w:val="002E5BCE"/>
    <w:rsid w:val="003E6317"/>
    <w:rsid w:val="004034F1"/>
    <w:rsid w:val="004E4F2D"/>
    <w:rsid w:val="00534017"/>
    <w:rsid w:val="00537729"/>
    <w:rsid w:val="00544DA7"/>
    <w:rsid w:val="00552C89"/>
    <w:rsid w:val="00587A9A"/>
    <w:rsid w:val="00647521"/>
    <w:rsid w:val="0067163D"/>
    <w:rsid w:val="00684D23"/>
    <w:rsid w:val="006F379B"/>
    <w:rsid w:val="007209FC"/>
    <w:rsid w:val="00747DD3"/>
    <w:rsid w:val="0075797B"/>
    <w:rsid w:val="00783E00"/>
    <w:rsid w:val="007B0C2E"/>
    <w:rsid w:val="007E33C9"/>
    <w:rsid w:val="00925E63"/>
    <w:rsid w:val="00932CF1"/>
    <w:rsid w:val="00950B8C"/>
    <w:rsid w:val="009F418A"/>
    <w:rsid w:val="00A955B2"/>
    <w:rsid w:val="00AA5D38"/>
    <w:rsid w:val="00AB4CCB"/>
    <w:rsid w:val="00B219FB"/>
    <w:rsid w:val="00B30082"/>
    <w:rsid w:val="00BC63E7"/>
    <w:rsid w:val="00BD4EDC"/>
    <w:rsid w:val="00C90C30"/>
    <w:rsid w:val="00CA2844"/>
    <w:rsid w:val="00D50FDC"/>
    <w:rsid w:val="00DA2647"/>
    <w:rsid w:val="00DA6C55"/>
    <w:rsid w:val="00E12556"/>
    <w:rsid w:val="00E862C0"/>
    <w:rsid w:val="00FA56E0"/>
    <w:rsid w:val="00FA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CF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32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2CF1"/>
    <w:rPr>
      <w:rFonts w:ascii="Tahoma" w:hAnsi="Tahoma" w:cs="Tahoma"/>
      <w:sz w:val="16"/>
      <w:szCs w:val="16"/>
      <w:lang w:val="en-GB"/>
    </w:rPr>
  </w:style>
  <w:style w:type="character" w:styleId="lev">
    <w:name w:val="Strong"/>
    <w:basedOn w:val="Policepardfaut"/>
    <w:uiPriority w:val="22"/>
    <w:qFormat/>
    <w:rsid w:val="006F379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CF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32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2CF1"/>
    <w:rPr>
      <w:rFonts w:ascii="Tahoma" w:hAnsi="Tahoma" w:cs="Tahoma"/>
      <w:sz w:val="16"/>
      <w:szCs w:val="16"/>
      <w:lang w:val="en-GB"/>
    </w:rPr>
  </w:style>
  <w:style w:type="character" w:styleId="lev">
    <w:name w:val="Strong"/>
    <w:basedOn w:val="Policepardfaut"/>
    <w:uiPriority w:val="22"/>
    <w:qFormat/>
    <w:rsid w:val="006F37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3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1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634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TDH</Company>
  <LinksUpToDate>false</LinksUpToDate>
  <CharactersWithSpaces>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Ibrahima Diallo</dc:creator>
  <cp:lastModifiedBy>Ibrahima Diallo</cp:lastModifiedBy>
  <cp:revision>13</cp:revision>
  <dcterms:created xsi:type="dcterms:W3CDTF">2017-06-04T07:12:00Z</dcterms:created>
  <dcterms:modified xsi:type="dcterms:W3CDTF">2017-08-30T08:22:00Z</dcterms:modified>
</cp:coreProperties>
</file>