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2B" w:rsidRDefault="00691A2B" w:rsidP="00691A2B">
      <w:pPr>
        <w:jc w:val="center"/>
        <w:rPr>
          <w:b/>
          <w:color w:val="17365D" w:themeColor="text2" w:themeShade="BF"/>
          <w:sz w:val="32"/>
          <w:szCs w:val="32"/>
          <w:lang w:val="fr-FR"/>
        </w:rPr>
      </w:pPr>
    </w:p>
    <w:p w:rsidR="008E48AE" w:rsidRDefault="008E48AE" w:rsidP="008E48AE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</w:pPr>
      <w:r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 xml:space="preserve">Contribution Programme </w:t>
      </w:r>
      <w:proofErr w:type="spellStart"/>
      <w:r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>Tdh</w:t>
      </w:r>
      <w:proofErr w:type="spellEnd"/>
      <w:r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 xml:space="preserve"> 2017-2020 / Plan stratégique 2016-2020</w:t>
      </w:r>
    </w:p>
    <w:p w:rsidR="008E48AE" w:rsidRDefault="008E48AE" w:rsidP="008E48AE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</w:rPr>
      </w:pPr>
      <w:r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</w:rPr>
        <w:t>Indicateurs programmatiques</w:t>
      </w:r>
    </w:p>
    <w:p w:rsidR="00691A2B" w:rsidRPr="0012124A" w:rsidRDefault="0012124A" w:rsidP="00691A2B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Indicateur </w:t>
      </w:r>
      <w:r w:rsidR="00467C9C">
        <w:rPr>
          <w:b/>
          <w:color w:val="17365D" w:themeColor="text2" w:themeShade="BF"/>
          <w:sz w:val="32"/>
          <w:szCs w:val="32"/>
        </w:rPr>
        <w:t>1.</w:t>
      </w:r>
      <w:r w:rsidR="00F17A81">
        <w:rPr>
          <w:b/>
          <w:color w:val="17365D" w:themeColor="text2" w:themeShade="BF"/>
          <w:sz w:val="32"/>
          <w:szCs w:val="3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12124A" w:rsidRPr="003C45D6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203871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Indicateur</w:t>
            </w:r>
            <w:proofErr w:type="spellEnd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Titre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5329" w:rsidRPr="00E07CA4" w:rsidRDefault="00F17A81" w:rsidP="00D974C8">
            <w:pPr>
              <w:spacing w:after="0"/>
              <w:jc w:val="both"/>
              <w:rPr>
                <w:bCs/>
                <w:szCs w:val="20"/>
              </w:rPr>
            </w:pPr>
            <w:r w:rsidRPr="00E07CA4">
              <w:rPr>
                <w:bCs/>
                <w:szCs w:val="20"/>
              </w:rPr>
              <w:t xml:space="preserve">Dans les </w:t>
            </w:r>
            <w:r w:rsidR="003A5B06" w:rsidRPr="00E07CA4">
              <w:rPr>
                <w:bCs/>
                <w:szCs w:val="20"/>
              </w:rPr>
              <w:t>lieux</w:t>
            </w:r>
            <w:r w:rsidRPr="00E07CA4">
              <w:rPr>
                <w:bCs/>
                <w:szCs w:val="20"/>
              </w:rPr>
              <w:t xml:space="preserve"> d’origine </w:t>
            </w:r>
            <w:r w:rsidR="00467C9C" w:rsidRPr="00E07CA4">
              <w:rPr>
                <w:bCs/>
                <w:szCs w:val="20"/>
              </w:rPr>
              <w:t xml:space="preserve">de transit </w:t>
            </w:r>
            <w:r w:rsidRPr="00E07CA4">
              <w:rPr>
                <w:bCs/>
                <w:szCs w:val="20"/>
              </w:rPr>
              <w:t xml:space="preserve">et/ou de destination, </w:t>
            </w:r>
            <w:r w:rsidR="00C27711" w:rsidRPr="00E07CA4">
              <w:rPr>
                <w:bCs/>
                <w:szCs w:val="20"/>
              </w:rPr>
              <w:t xml:space="preserve">nombre de </w:t>
            </w:r>
            <w:r w:rsidRPr="00E07CA4">
              <w:rPr>
                <w:bCs/>
                <w:szCs w:val="20"/>
              </w:rPr>
              <w:t xml:space="preserve"> projets </w:t>
            </w:r>
            <w:r w:rsidR="00467C9C" w:rsidRPr="00E07CA4">
              <w:rPr>
                <w:bCs/>
                <w:szCs w:val="20"/>
              </w:rPr>
              <w:t xml:space="preserve">pilotes </w:t>
            </w:r>
            <w:r w:rsidR="00C86BC8" w:rsidRPr="00E07CA4">
              <w:rPr>
                <w:bCs/>
                <w:szCs w:val="20"/>
              </w:rPr>
              <w:t xml:space="preserve">qui ont permis de </w:t>
            </w:r>
            <w:r w:rsidR="002242E4" w:rsidRPr="00E07CA4">
              <w:rPr>
                <w:bCs/>
                <w:szCs w:val="20"/>
              </w:rPr>
              <w:t>développer</w:t>
            </w:r>
            <w:r w:rsidR="00C86BC8" w:rsidRPr="00E07CA4">
              <w:rPr>
                <w:bCs/>
                <w:szCs w:val="20"/>
              </w:rPr>
              <w:t xml:space="preserve"> </w:t>
            </w:r>
            <w:r w:rsidRPr="00E07CA4">
              <w:rPr>
                <w:bCs/>
                <w:szCs w:val="20"/>
              </w:rPr>
              <w:t>de</w:t>
            </w:r>
            <w:r w:rsidR="002242E4" w:rsidRPr="00E07CA4">
              <w:rPr>
                <w:bCs/>
                <w:szCs w:val="20"/>
              </w:rPr>
              <w:t xml:space="preserve">s </w:t>
            </w:r>
            <w:r w:rsidR="0065366D" w:rsidRPr="00E07CA4">
              <w:rPr>
                <w:bCs/>
                <w:szCs w:val="20"/>
              </w:rPr>
              <w:t>connaissances sur</w:t>
            </w:r>
            <w:r w:rsidR="009F2D15" w:rsidRPr="00E07CA4">
              <w:rPr>
                <w:bCs/>
                <w:szCs w:val="20"/>
              </w:rPr>
              <w:t xml:space="preserve"> l</w:t>
            </w:r>
            <w:r w:rsidRPr="00E07CA4">
              <w:rPr>
                <w:bCs/>
                <w:szCs w:val="20"/>
              </w:rPr>
              <w:t>’engagement des migrants dans des actions locales de développement</w:t>
            </w:r>
            <w:r w:rsidR="003A5B06" w:rsidRPr="00E07CA4">
              <w:rPr>
                <w:bCs/>
                <w:szCs w:val="20"/>
              </w:rPr>
              <w:t xml:space="preserve"> en faveur des enfants et des jeunes concernés par la migration.</w:t>
            </w:r>
          </w:p>
          <w:p w:rsidR="00C27711" w:rsidRPr="00E07CA4" w:rsidRDefault="00C27711" w:rsidP="003A5B06">
            <w:pPr>
              <w:spacing w:after="0"/>
              <w:rPr>
                <w:b/>
                <w:bCs/>
                <w:szCs w:val="20"/>
              </w:rPr>
            </w:pPr>
          </w:p>
          <w:p w:rsidR="00C27711" w:rsidRPr="00E07CA4" w:rsidRDefault="00D974C8" w:rsidP="00D974C8">
            <w:pPr>
              <w:spacing w:after="0"/>
              <w:rPr>
                <w:b/>
                <w:bCs/>
                <w:szCs w:val="20"/>
              </w:rPr>
            </w:pPr>
            <w:r w:rsidRPr="00E07CA4">
              <w:rPr>
                <w:b/>
                <w:bCs/>
                <w:szCs w:val="20"/>
                <w:u w:val="single"/>
              </w:rPr>
              <w:t>Target</w:t>
            </w:r>
            <w:r w:rsidRPr="00E07CA4">
              <w:rPr>
                <w:b/>
                <w:bCs/>
                <w:szCs w:val="20"/>
              </w:rPr>
              <w:t> : 3</w:t>
            </w:r>
          </w:p>
        </w:tc>
      </w:tr>
      <w:tr w:rsidR="0012124A" w:rsidRPr="006B058F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0617FF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0617F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>Définition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3126" w:rsidRPr="005A45F9" w:rsidRDefault="00433126" w:rsidP="00433126">
            <w:pPr>
              <w:spacing w:after="0"/>
              <w:rPr>
                <w:lang w:val="fr-FR"/>
              </w:rPr>
            </w:pPr>
            <w:r w:rsidRPr="005A45F9">
              <w:rPr>
                <w:u w:val="single"/>
              </w:rPr>
              <w:t>Enfants</w:t>
            </w:r>
            <w:r w:rsidRPr="005A45F9">
              <w:t xml:space="preserve"> : moins de 18 ans.  </w:t>
            </w:r>
            <w:r w:rsidRPr="005A45F9">
              <w:rPr>
                <w:u w:val="single"/>
              </w:rPr>
              <w:t>Jeunes</w:t>
            </w:r>
            <w:r w:rsidRPr="005A45F9">
              <w:t xml:space="preserve"> : 18-24 ans</w:t>
            </w:r>
          </w:p>
          <w:p w:rsidR="00433126" w:rsidRPr="005A45F9" w:rsidRDefault="00433126" w:rsidP="00433126">
            <w:pPr>
              <w:spacing w:after="0"/>
              <w:rPr>
                <w:lang w:val="fr-FR"/>
              </w:rPr>
            </w:pPr>
          </w:p>
          <w:p w:rsidR="00433126" w:rsidRPr="005A45F9" w:rsidRDefault="00433126" w:rsidP="00433126">
            <w:pPr>
              <w:spacing w:after="0"/>
            </w:pPr>
            <w:r w:rsidRPr="005A45F9">
              <w:rPr>
                <w:u w:val="single"/>
              </w:rPr>
              <w:t>Enfants et jeunes concernés par la migration</w:t>
            </w:r>
            <w:r w:rsidRPr="005A45F9">
              <w:t xml:space="preserve"> : Tout enfant/jeune appartenant à l’une au moins des 4 catégories suivantes :</w:t>
            </w:r>
          </w:p>
          <w:p w:rsidR="00433126" w:rsidRPr="005A45F9" w:rsidRDefault="00433126" w:rsidP="00433126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5A45F9">
              <w:t>Enfants et jeunes en mouvement (engagés dans un processus de migration) ;</w:t>
            </w:r>
          </w:p>
          <w:p w:rsidR="00433126" w:rsidRPr="005A45F9" w:rsidRDefault="00433126" w:rsidP="00433126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5A45F9">
              <w:t xml:space="preserve">Enfants et jeunes migrants potentiels (vivant dans des environnements fortement marqués par la migration des enfants et jeunes et/ ou des environnements qui poussent à se déplacer pour des raisons économiques, sociales, </w:t>
            </w:r>
            <w:bookmarkStart w:id="0" w:name="_GoBack"/>
            <w:bookmarkEnd w:id="0"/>
            <w:r w:rsidRPr="005A45F9">
              <w:t>culturelles, historiques, politiques, etc.) ;</w:t>
            </w:r>
          </w:p>
          <w:p w:rsidR="00433126" w:rsidRPr="005A45F9" w:rsidRDefault="00433126" w:rsidP="00433126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5A45F9">
              <w:t>Enfants et jeunes dont les proches (parents, fratries, tuteurs) sont partis en migration (</w:t>
            </w:r>
            <w:proofErr w:type="spellStart"/>
            <w:r w:rsidRPr="005A45F9">
              <w:t>children</w:t>
            </w:r>
            <w:proofErr w:type="spellEnd"/>
            <w:r w:rsidRPr="005A45F9">
              <w:t xml:space="preserve"> </w:t>
            </w:r>
            <w:proofErr w:type="spellStart"/>
            <w:r w:rsidRPr="005A45F9">
              <w:t>left</w:t>
            </w:r>
            <w:proofErr w:type="spellEnd"/>
            <w:r w:rsidRPr="005A45F9">
              <w:t xml:space="preserve"> </w:t>
            </w:r>
            <w:proofErr w:type="spellStart"/>
            <w:r w:rsidRPr="005A45F9">
              <w:t>behind</w:t>
            </w:r>
            <w:proofErr w:type="spellEnd"/>
            <w:r w:rsidRPr="005A45F9">
              <w:t>) ;</w:t>
            </w:r>
          </w:p>
          <w:p w:rsidR="00433126" w:rsidRPr="005A45F9" w:rsidRDefault="00433126" w:rsidP="00433126">
            <w:pPr>
              <w:pStyle w:val="ListParagraph"/>
              <w:numPr>
                <w:ilvl w:val="0"/>
                <w:numId w:val="22"/>
              </w:numPr>
              <w:spacing w:after="0"/>
            </w:pPr>
            <w:r w:rsidRPr="005A45F9">
              <w:t>Enfants et jeunes sortis temporairement ou durablement de la migration (intégrés, réintégrés, de retour).</w:t>
            </w:r>
          </w:p>
          <w:p w:rsidR="00E07CA4" w:rsidRPr="00E07CA4" w:rsidRDefault="00E07CA4" w:rsidP="00F17A81">
            <w:pPr>
              <w:spacing w:after="0"/>
              <w:rPr>
                <w:rFonts w:cs="Arial"/>
                <w:color w:val="000000"/>
                <w:u w:val="single"/>
              </w:rPr>
            </w:pPr>
          </w:p>
          <w:p w:rsidR="001746C9" w:rsidRPr="00E07CA4" w:rsidRDefault="00BF18D9" w:rsidP="00A73CC2">
            <w:pPr>
              <w:spacing w:after="0"/>
              <w:rPr>
                <w:rFonts w:cs="Arial"/>
                <w:color w:val="000000"/>
              </w:rPr>
            </w:pPr>
            <w:r w:rsidRPr="00E07CA4">
              <w:rPr>
                <w:rFonts w:cs="Arial"/>
                <w:color w:val="000000"/>
              </w:rPr>
              <w:softHyphen/>
            </w:r>
            <w:r w:rsidR="001073F7" w:rsidRPr="00E07CA4">
              <w:rPr>
                <w:rFonts w:cs="Arial"/>
                <w:color w:val="000000"/>
                <w:u w:val="single"/>
              </w:rPr>
              <w:t xml:space="preserve">Projet </w:t>
            </w:r>
            <w:r w:rsidR="00467C9C" w:rsidRPr="00E07CA4">
              <w:rPr>
                <w:rFonts w:cs="Arial"/>
                <w:color w:val="000000"/>
                <w:u w:val="single"/>
              </w:rPr>
              <w:t xml:space="preserve">pilote </w:t>
            </w:r>
            <w:r w:rsidR="0065366D" w:rsidRPr="00E07CA4">
              <w:rPr>
                <w:rFonts w:cs="Arial"/>
                <w:color w:val="000000"/>
              </w:rPr>
              <w:t>(</w:t>
            </w:r>
            <w:proofErr w:type="spellStart"/>
            <w:r w:rsidR="0065366D" w:rsidRPr="00E07CA4">
              <w:rPr>
                <w:rFonts w:cs="Arial"/>
                <w:color w:val="000000"/>
              </w:rPr>
              <w:t>cf.plus</w:t>
            </w:r>
            <w:proofErr w:type="spellEnd"/>
            <w:r w:rsidR="0065366D" w:rsidRPr="00E07CA4">
              <w:rPr>
                <w:rFonts w:cs="Arial"/>
                <w:color w:val="000000"/>
              </w:rPr>
              <w:t xml:space="preserve"> bas)</w:t>
            </w:r>
            <w:r w:rsidR="001073F7" w:rsidRPr="00E07CA4">
              <w:rPr>
                <w:rFonts w:cs="Arial"/>
                <w:color w:val="000000"/>
              </w:rPr>
              <w:t xml:space="preserve">: Expérimentation d’une démarche ou analyse ayant pour but de vérifier son bien-fondé ou ses résultats. Définition d’un objectif clair et d’une hypothèse à infirmer ou confirmer, prise en compte du contexte, des biais possibles et des facteurs influençant le résultat. La mise en place d’un projet d’expérimentation </w:t>
            </w:r>
            <w:r w:rsidR="001746C9" w:rsidRPr="00E07CA4">
              <w:rPr>
                <w:rFonts w:cs="Arial"/>
                <w:color w:val="000000"/>
              </w:rPr>
              <w:t xml:space="preserve">dans 3 zones/pays d’origine </w:t>
            </w:r>
            <w:r w:rsidR="00467C9C" w:rsidRPr="00E07CA4">
              <w:rPr>
                <w:rFonts w:cs="Arial"/>
                <w:color w:val="000000"/>
              </w:rPr>
              <w:t>de transit et/</w:t>
            </w:r>
            <w:r w:rsidR="001746C9" w:rsidRPr="00E07CA4">
              <w:rPr>
                <w:rFonts w:cs="Arial"/>
                <w:color w:val="000000"/>
              </w:rPr>
              <w:t xml:space="preserve">ou de destination. La population cible est composée d’enfants et de jeunes concernés par la migration selon la définition proposée ci-dessus. </w:t>
            </w:r>
            <w:r w:rsidR="001073F7" w:rsidRPr="00E07CA4">
              <w:rPr>
                <w:rFonts w:cs="Arial"/>
                <w:color w:val="000000"/>
              </w:rPr>
              <w:t xml:space="preserve"> </w:t>
            </w:r>
            <w:r w:rsidR="001746C9" w:rsidRPr="00E07CA4">
              <w:rPr>
                <w:rFonts w:cs="Arial"/>
                <w:color w:val="000000"/>
              </w:rPr>
              <w:t>Il est important d’avoir un échantillon large et une durée suffisante afin de pouvoir réaliser des déductions du projet pilote et transférer les résultats à d’autres contexte</w:t>
            </w:r>
            <w:r w:rsidR="00467C9C" w:rsidRPr="00E07CA4">
              <w:rPr>
                <w:rFonts w:cs="Arial"/>
                <w:color w:val="000000"/>
              </w:rPr>
              <w:t>s</w:t>
            </w:r>
            <w:r w:rsidR="001746C9" w:rsidRPr="00E07CA4">
              <w:rPr>
                <w:rFonts w:cs="Arial"/>
                <w:color w:val="000000"/>
              </w:rPr>
              <w:t xml:space="preserve">. </w:t>
            </w:r>
          </w:p>
          <w:p w:rsidR="001746C9" w:rsidRPr="00E07CA4" w:rsidRDefault="001746C9" w:rsidP="001073F7">
            <w:pPr>
              <w:spacing w:after="0"/>
              <w:rPr>
                <w:rFonts w:cs="Helvetica"/>
              </w:rPr>
            </w:pPr>
          </w:p>
          <w:p w:rsidR="00BF18D9" w:rsidRPr="00E07CA4" w:rsidRDefault="00BF18D9" w:rsidP="00BF18D9">
            <w:pPr>
              <w:spacing w:after="0"/>
              <w:rPr>
                <w:rFonts w:cs="Arial"/>
              </w:rPr>
            </w:pPr>
            <w:r w:rsidRPr="00E07CA4">
              <w:rPr>
                <w:rFonts w:cs="Arial"/>
                <w:u w:val="single"/>
              </w:rPr>
              <w:t>Actions locales de développement en faveur des enfants et des jeunes concernés par la migration</w:t>
            </w:r>
            <w:r w:rsidRPr="00E07CA4">
              <w:rPr>
                <w:rFonts w:cs="Arial"/>
              </w:rPr>
              <w:t> :</w:t>
            </w:r>
          </w:p>
          <w:p w:rsidR="00FF002E" w:rsidRPr="00E07CA4" w:rsidRDefault="00BF18D9" w:rsidP="00BF18D9">
            <w:pPr>
              <w:spacing w:after="0"/>
              <w:rPr>
                <w:rFonts w:eastAsia="Arial" w:cs="Arial"/>
                <w:color w:val="000000" w:themeColor="text1"/>
              </w:rPr>
            </w:pPr>
            <w:r w:rsidRPr="00E07CA4">
              <w:rPr>
                <w:rFonts w:eastAsia="Arial" w:cs="Arial"/>
                <w:color w:val="000000" w:themeColor="text1"/>
              </w:rPr>
              <w:t xml:space="preserve">Toute action </w:t>
            </w:r>
            <w:r w:rsidR="00FF002E" w:rsidRPr="00E07CA4">
              <w:rPr>
                <w:rFonts w:eastAsia="Arial" w:cs="Arial"/>
                <w:color w:val="000000" w:themeColor="text1"/>
              </w:rPr>
              <w:t xml:space="preserve">initiée ou </w:t>
            </w:r>
            <w:r w:rsidRPr="00E07CA4">
              <w:rPr>
                <w:rFonts w:eastAsia="Arial" w:cs="Arial"/>
                <w:color w:val="000000" w:themeColor="text1"/>
              </w:rPr>
              <w:t xml:space="preserve">réalisée </w:t>
            </w:r>
            <w:r w:rsidR="00FF002E" w:rsidRPr="00E07CA4">
              <w:rPr>
                <w:rFonts w:eastAsia="Arial" w:cs="Arial"/>
                <w:color w:val="000000" w:themeColor="text1"/>
              </w:rPr>
              <w:t>avec la participation d’acteurs locaux, f</w:t>
            </w:r>
            <w:r w:rsidRPr="00E07CA4">
              <w:rPr>
                <w:rFonts w:eastAsia="Arial" w:cs="Arial"/>
                <w:color w:val="000000" w:themeColor="text1"/>
              </w:rPr>
              <w:t>ormels ou non formels</w:t>
            </w:r>
            <w:r w:rsidR="00FF002E" w:rsidRPr="00E07CA4">
              <w:rPr>
                <w:rFonts w:eastAsia="Arial" w:cs="Arial"/>
                <w:color w:val="000000" w:themeColor="text1"/>
              </w:rPr>
              <w:t>,</w:t>
            </w:r>
            <w:r w:rsidRPr="00E07CA4">
              <w:rPr>
                <w:rFonts w:eastAsia="Arial" w:cs="Arial"/>
                <w:color w:val="000000" w:themeColor="text1"/>
              </w:rPr>
              <w:t xml:space="preserve"> </w:t>
            </w:r>
            <w:r w:rsidR="00FF002E" w:rsidRPr="00E07CA4">
              <w:rPr>
                <w:rFonts w:eastAsia="Arial" w:cs="Arial"/>
                <w:color w:val="000000" w:themeColor="text1"/>
              </w:rPr>
              <w:t xml:space="preserve">ayant pour but d’améliorer les conditions </w:t>
            </w:r>
            <w:r w:rsidR="00FF002E" w:rsidRPr="00E07CA4">
              <w:rPr>
                <w:rFonts w:eastAsia="Arial" w:cs="Arial"/>
                <w:color w:val="000000" w:themeColor="text1"/>
              </w:rPr>
              <w:lastRenderedPageBreak/>
              <w:t>économiques, sociales, culturelles et politiques des enfants et des jeunes concernés par la migration, de manière ou indirecte.</w:t>
            </w:r>
          </w:p>
          <w:p w:rsidR="00FF002E" w:rsidRPr="00E07CA4" w:rsidRDefault="00FF002E" w:rsidP="00BF18D9">
            <w:pPr>
              <w:spacing w:after="0"/>
              <w:rPr>
                <w:rFonts w:eastAsia="Arial" w:cs="Arial"/>
                <w:color w:val="000000" w:themeColor="text1"/>
              </w:rPr>
            </w:pPr>
          </w:p>
          <w:p w:rsidR="00BF18D9" w:rsidRPr="00E07CA4" w:rsidRDefault="009F2D15" w:rsidP="001073F7">
            <w:pPr>
              <w:spacing w:after="0"/>
              <w:rPr>
                <w:rFonts w:cs="Arial"/>
              </w:rPr>
            </w:pPr>
            <w:r w:rsidRPr="00E07CA4">
              <w:rPr>
                <w:rFonts w:cs="Arial"/>
                <w:u w:val="single"/>
              </w:rPr>
              <w:t>E</w:t>
            </w:r>
            <w:r w:rsidR="001746C9" w:rsidRPr="00E07CA4">
              <w:rPr>
                <w:rFonts w:cs="Arial"/>
                <w:u w:val="single"/>
              </w:rPr>
              <w:t>ngagement</w:t>
            </w:r>
            <w:r w:rsidR="00BF18D9" w:rsidRPr="00E07CA4">
              <w:rPr>
                <w:rFonts w:cs="Arial"/>
                <w:u w:val="single"/>
              </w:rPr>
              <w:t xml:space="preserve"> des migrants</w:t>
            </w:r>
            <w:r w:rsidR="001746C9" w:rsidRPr="00E07CA4">
              <w:rPr>
                <w:rFonts w:cs="Arial"/>
              </w:rPr>
              <w:t> </w:t>
            </w:r>
            <w:r w:rsidRPr="00E07CA4">
              <w:rPr>
                <w:rFonts w:cs="Arial"/>
              </w:rPr>
              <w:t xml:space="preserve">: Implication </w:t>
            </w:r>
            <w:r w:rsidR="00BF18D9" w:rsidRPr="00E07CA4">
              <w:rPr>
                <w:rFonts w:cs="Arial"/>
              </w:rPr>
              <w:t>des migrants</w:t>
            </w:r>
            <w:r w:rsidRPr="00E07CA4">
              <w:rPr>
                <w:rFonts w:cs="Arial"/>
              </w:rPr>
              <w:t xml:space="preserve"> </w:t>
            </w:r>
            <w:r w:rsidR="00BF18D9" w:rsidRPr="00E07CA4">
              <w:rPr>
                <w:rFonts w:cs="Arial"/>
              </w:rPr>
              <w:t>dans une action</w:t>
            </w:r>
            <w:r w:rsidRPr="00E07CA4">
              <w:rPr>
                <w:rFonts w:cs="Arial"/>
              </w:rPr>
              <w:t xml:space="preserve"> </w:t>
            </w:r>
            <w:r w:rsidR="00BF18D9" w:rsidRPr="00E07CA4">
              <w:rPr>
                <w:rFonts w:cs="Arial"/>
              </w:rPr>
              <w:t xml:space="preserve">individuelle ou collective </w:t>
            </w:r>
            <w:r w:rsidRPr="00E07CA4">
              <w:rPr>
                <w:rFonts w:cs="Arial"/>
              </w:rPr>
              <w:t xml:space="preserve">visant à </w:t>
            </w:r>
            <w:r w:rsidR="00FF002E" w:rsidRPr="00E07CA4">
              <w:rPr>
                <w:rFonts w:cs="Arial"/>
              </w:rPr>
              <w:t>initier ou soutenir des actions locales de développement en faveur des enfants et des jeunes concernés par la migration.</w:t>
            </w:r>
          </w:p>
          <w:p w:rsidR="00BF18D9" w:rsidRPr="00E07CA4" w:rsidRDefault="00BF18D9" w:rsidP="001073F7">
            <w:pPr>
              <w:spacing w:after="0"/>
              <w:rPr>
                <w:rFonts w:cs="Arial"/>
              </w:rPr>
            </w:pPr>
          </w:p>
          <w:p w:rsidR="002242E4" w:rsidRPr="00E07CA4" w:rsidRDefault="002242E4" w:rsidP="00BF18D9">
            <w:pPr>
              <w:spacing w:after="0"/>
              <w:rPr>
                <w:rFonts w:cs="Arial"/>
              </w:rPr>
            </w:pPr>
            <w:r w:rsidRPr="00E07CA4">
              <w:rPr>
                <w:rFonts w:cs="Arial"/>
                <w:u w:val="single"/>
              </w:rPr>
              <w:t xml:space="preserve">Développer des </w:t>
            </w:r>
            <w:r w:rsidR="00BF18D9" w:rsidRPr="00E07CA4">
              <w:rPr>
                <w:rFonts w:cs="Arial"/>
                <w:u w:val="single"/>
              </w:rPr>
              <w:t>connaissances</w:t>
            </w:r>
            <w:r w:rsidR="00BF18D9" w:rsidRPr="00E07CA4">
              <w:rPr>
                <w:rFonts w:cs="Arial"/>
              </w:rPr>
              <w:t xml:space="preserve"> : </w:t>
            </w:r>
            <w:r w:rsidR="00FF002E" w:rsidRPr="00E07CA4">
              <w:rPr>
                <w:rFonts w:cs="Arial"/>
              </w:rPr>
              <w:t>Produ</w:t>
            </w:r>
            <w:r w:rsidRPr="00E07CA4">
              <w:rPr>
                <w:rFonts w:cs="Arial"/>
              </w:rPr>
              <w:t>ire</w:t>
            </w:r>
            <w:r w:rsidR="00FF002E" w:rsidRPr="00E07CA4">
              <w:rPr>
                <w:rFonts w:cs="Arial"/>
              </w:rPr>
              <w:t xml:space="preserve"> ou </w:t>
            </w:r>
            <w:r w:rsidRPr="00E07CA4">
              <w:rPr>
                <w:rFonts w:cs="Arial"/>
              </w:rPr>
              <w:t>valoriser</w:t>
            </w:r>
            <w:r w:rsidR="00FF002E" w:rsidRPr="00E07CA4">
              <w:rPr>
                <w:rFonts w:cs="Arial"/>
              </w:rPr>
              <w:t xml:space="preserve"> de</w:t>
            </w:r>
            <w:r w:rsidRPr="00E07CA4">
              <w:rPr>
                <w:rFonts w:cs="Arial"/>
              </w:rPr>
              <w:t>s</w:t>
            </w:r>
            <w:r w:rsidR="00FF002E" w:rsidRPr="00E07CA4">
              <w:rPr>
                <w:rFonts w:cs="Arial"/>
              </w:rPr>
              <w:t xml:space="preserve"> s</w:t>
            </w:r>
            <w:r w:rsidR="00BF18D9" w:rsidRPr="00E07CA4">
              <w:rPr>
                <w:rFonts w:cs="Arial"/>
              </w:rPr>
              <w:t xml:space="preserve">avoirs découlant de l’analyse et de l’expérimentation basées sur les faits. </w:t>
            </w:r>
          </w:p>
          <w:p w:rsidR="0012124A" w:rsidRPr="00E07CA4" w:rsidRDefault="0012124A" w:rsidP="005B7D93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12124A" w:rsidRPr="004921A9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55016C" w:rsidRDefault="007C4EEE" w:rsidP="007C4EEE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lastRenderedPageBreak/>
              <w:t>Ce</w:t>
            </w:r>
            <w:r w:rsidR="0012124A" w:rsidRPr="0055016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 xml:space="preserve"> qu’il mesure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66D0" w:rsidRPr="00E07CA4" w:rsidRDefault="00BF18D9" w:rsidP="001073F7">
            <w:pPr>
              <w:spacing w:after="0"/>
              <w:rPr>
                <w:bCs/>
                <w:szCs w:val="20"/>
              </w:rPr>
            </w:pPr>
            <w:r w:rsidRPr="00E07CA4">
              <w:rPr>
                <w:bCs/>
                <w:szCs w:val="20"/>
              </w:rPr>
              <w:t xml:space="preserve">Cet indicateur vise à mesurer la </w:t>
            </w:r>
            <w:r w:rsidR="002242E4" w:rsidRPr="00E07CA4">
              <w:rPr>
                <w:bCs/>
                <w:szCs w:val="20"/>
              </w:rPr>
              <w:t>production et/ou valorisation</w:t>
            </w:r>
            <w:r w:rsidRPr="00E07CA4">
              <w:rPr>
                <w:bCs/>
                <w:szCs w:val="20"/>
              </w:rPr>
              <w:t xml:space="preserve"> de </w:t>
            </w:r>
            <w:r w:rsidR="005B7D93" w:rsidRPr="00E07CA4">
              <w:rPr>
                <w:bCs/>
                <w:szCs w:val="20"/>
              </w:rPr>
              <w:t xml:space="preserve">connaissances </w:t>
            </w:r>
            <w:r w:rsidR="002242E4" w:rsidRPr="00E07CA4">
              <w:rPr>
                <w:bCs/>
                <w:szCs w:val="20"/>
              </w:rPr>
              <w:t>relatives aux</w:t>
            </w:r>
            <w:r w:rsidR="005B7D93" w:rsidRPr="00E07CA4">
              <w:rPr>
                <w:bCs/>
                <w:szCs w:val="20"/>
              </w:rPr>
              <w:t xml:space="preserve"> </w:t>
            </w:r>
            <w:r w:rsidR="002A66D0" w:rsidRPr="00E07CA4">
              <w:rPr>
                <w:bCs/>
                <w:szCs w:val="20"/>
              </w:rPr>
              <w:t>facteurs, conditions et modalités d’engagement des migrants dans des actions locales de développement</w:t>
            </w:r>
            <w:r w:rsidR="00D42213" w:rsidRPr="00E07CA4">
              <w:rPr>
                <w:bCs/>
                <w:szCs w:val="20"/>
              </w:rPr>
              <w:t xml:space="preserve"> en faveur des enfants</w:t>
            </w:r>
            <w:r w:rsidR="002242E4" w:rsidRPr="00E07CA4">
              <w:rPr>
                <w:bCs/>
                <w:szCs w:val="20"/>
              </w:rPr>
              <w:t xml:space="preserve"> et des jeunes concernés par la migration.</w:t>
            </w: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  <w:r w:rsidRPr="00E07CA4">
              <w:rPr>
                <w:rFonts w:cs="Arial"/>
                <w:szCs w:val="20"/>
              </w:rPr>
              <w:t xml:space="preserve">Les projets vont </w:t>
            </w:r>
            <w:r w:rsidR="002242E4" w:rsidRPr="00E07CA4">
              <w:rPr>
                <w:rFonts w:cs="Arial"/>
                <w:szCs w:val="20"/>
              </w:rPr>
              <w:t>permettre d’identifier</w:t>
            </w:r>
            <w:r w:rsidRPr="00E07CA4">
              <w:rPr>
                <w:rFonts w:cs="Arial"/>
                <w:szCs w:val="20"/>
              </w:rPr>
              <w:t xml:space="preserve"> les éléments déterminants ayant une influence </w:t>
            </w:r>
            <w:r w:rsidR="002242E4" w:rsidRPr="00E07CA4">
              <w:rPr>
                <w:rFonts w:cs="Arial"/>
                <w:szCs w:val="20"/>
              </w:rPr>
              <w:t xml:space="preserve">positive ou négative </w:t>
            </w:r>
            <w:r w:rsidRPr="00E07CA4">
              <w:rPr>
                <w:rFonts w:cs="Arial"/>
                <w:szCs w:val="20"/>
              </w:rPr>
              <w:t xml:space="preserve">sur l’engagement des </w:t>
            </w:r>
            <w:r w:rsidR="002242E4" w:rsidRPr="00E07CA4">
              <w:rPr>
                <w:rFonts w:cs="Arial"/>
                <w:szCs w:val="20"/>
              </w:rPr>
              <w:t>migrants</w:t>
            </w:r>
            <w:r w:rsidR="00D42213" w:rsidRPr="00E07CA4">
              <w:rPr>
                <w:rFonts w:cs="Arial"/>
                <w:szCs w:val="20"/>
              </w:rPr>
              <w:t xml:space="preserve"> (enfants, jeunes et adultes)</w:t>
            </w:r>
            <w:r w:rsidRPr="00E07CA4">
              <w:rPr>
                <w:rFonts w:cs="Arial"/>
                <w:szCs w:val="20"/>
              </w:rPr>
              <w:t xml:space="preserve"> dans les actions locales de développement afin de pouvoir </w:t>
            </w:r>
            <w:r w:rsidR="005B7D93" w:rsidRPr="00E07CA4">
              <w:rPr>
                <w:rFonts w:cs="Arial"/>
                <w:szCs w:val="20"/>
              </w:rPr>
              <w:t>les utiliser</w:t>
            </w:r>
            <w:r w:rsidR="002242E4" w:rsidRPr="00E07CA4">
              <w:rPr>
                <w:rFonts w:cs="Arial"/>
                <w:szCs w:val="20"/>
              </w:rPr>
              <w:t xml:space="preserve"> dans d’autres contextes. </w:t>
            </w: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</w:p>
          <w:p w:rsidR="001073F7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  <w:r w:rsidRPr="00E07CA4">
              <w:rPr>
                <w:rFonts w:cs="Arial"/>
                <w:szCs w:val="20"/>
              </w:rPr>
              <w:t xml:space="preserve">Ces éléments déterminants peuvent représenter : </w:t>
            </w: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  <w:r w:rsidRPr="00E07CA4">
              <w:rPr>
                <w:rFonts w:cs="Arial"/>
                <w:szCs w:val="20"/>
              </w:rPr>
              <w:t xml:space="preserve">- le contexte, l’environnement politique, sécuritaire, les structures étatiques, les évènements actuels </w:t>
            </w: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  <w:r w:rsidRPr="00E07CA4">
              <w:rPr>
                <w:rFonts w:cs="Arial"/>
                <w:szCs w:val="20"/>
              </w:rPr>
              <w:t>- le parcours de migration personnel, les expériences vécues liées à la migration</w:t>
            </w: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  <w:r w:rsidRPr="00E07CA4">
              <w:rPr>
                <w:rFonts w:cs="Arial"/>
                <w:szCs w:val="20"/>
              </w:rPr>
              <w:t>- la personnalité de l</w:t>
            </w:r>
            <w:r w:rsidR="005B7D93" w:rsidRPr="00E07CA4">
              <w:rPr>
                <w:rFonts w:cs="Arial"/>
                <w:szCs w:val="20"/>
              </w:rPr>
              <w:t>’individu</w:t>
            </w:r>
            <w:r w:rsidRPr="00E07CA4">
              <w:rPr>
                <w:rFonts w:cs="Arial"/>
                <w:szCs w:val="20"/>
              </w:rPr>
              <w:t>, son histoire, ses valeurs et sa culture</w:t>
            </w: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  <w:r w:rsidRPr="00E07CA4">
              <w:rPr>
                <w:rFonts w:cs="Arial"/>
                <w:szCs w:val="20"/>
              </w:rPr>
              <w:t>- les facteurs de risque et de protection</w:t>
            </w: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  <w:r w:rsidRPr="00E07CA4">
              <w:rPr>
                <w:rFonts w:cs="Arial"/>
                <w:szCs w:val="20"/>
              </w:rPr>
              <w:t>- l’accès à l’information</w:t>
            </w: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  <w:r w:rsidRPr="00E07CA4">
              <w:rPr>
                <w:rFonts w:cs="Arial"/>
                <w:szCs w:val="20"/>
              </w:rPr>
              <w:t xml:space="preserve">- les structures d’accueil et de soutien mises en place, les services proposés, les structures manquantes et </w:t>
            </w:r>
            <w:r w:rsidR="007C4EEE" w:rsidRPr="00E07CA4">
              <w:rPr>
                <w:rFonts w:cs="Arial"/>
                <w:szCs w:val="20"/>
              </w:rPr>
              <w:t>existantes</w:t>
            </w: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  <w:r w:rsidRPr="00E07CA4">
              <w:rPr>
                <w:rFonts w:cs="Arial"/>
                <w:szCs w:val="20"/>
              </w:rPr>
              <w:t xml:space="preserve">- le lien créé avec les personnes de soutien. </w:t>
            </w: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</w:p>
          <w:p w:rsidR="002A66D0" w:rsidRPr="00E07CA4" w:rsidRDefault="002A66D0" w:rsidP="001073F7">
            <w:pPr>
              <w:spacing w:after="0"/>
              <w:rPr>
                <w:rFonts w:cs="Arial"/>
                <w:szCs w:val="20"/>
              </w:rPr>
            </w:pPr>
            <w:r w:rsidRPr="00E07CA4">
              <w:rPr>
                <w:rFonts w:cs="Arial"/>
                <w:szCs w:val="20"/>
              </w:rPr>
              <w:t xml:space="preserve">Intérêt : Tirer des leçons des éléments ayant une influence positive </w:t>
            </w:r>
            <w:r w:rsidR="002242E4" w:rsidRPr="00E07CA4">
              <w:rPr>
                <w:rFonts w:cs="Arial"/>
                <w:szCs w:val="20"/>
              </w:rPr>
              <w:t xml:space="preserve">ou négative </w:t>
            </w:r>
            <w:r w:rsidRPr="00E07CA4">
              <w:rPr>
                <w:rFonts w:cs="Arial"/>
                <w:szCs w:val="20"/>
              </w:rPr>
              <w:t xml:space="preserve">sur l’engagement des </w:t>
            </w:r>
            <w:r w:rsidR="002242E4" w:rsidRPr="00E07CA4">
              <w:rPr>
                <w:rFonts w:cs="Arial"/>
                <w:szCs w:val="20"/>
              </w:rPr>
              <w:t>migrants</w:t>
            </w:r>
            <w:r w:rsidRPr="00E07CA4">
              <w:rPr>
                <w:rFonts w:cs="Arial"/>
                <w:szCs w:val="20"/>
              </w:rPr>
              <w:t xml:space="preserve"> </w:t>
            </w:r>
            <w:r w:rsidR="002242E4" w:rsidRPr="00E07CA4">
              <w:rPr>
                <w:rFonts w:cs="Arial"/>
                <w:szCs w:val="20"/>
              </w:rPr>
              <w:t xml:space="preserve">afin de pouvoir </w:t>
            </w:r>
            <w:r w:rsidRPr="00E07CA4">
              <w:rPr>
                <w:rFonts w:cs="Arial"/>
                <w:szCs w:val="20"/>
              </w:rPr>
              <w:t xml:space="preserve">créer un contexte favorable dans d’autres endroits et ainsi </w:t>
            </w:r>
            <w:r w:rsidR="002242E4" w:rsidRPr="00E07CA4">
              <w:rPr>
                <w:rFonts w:cs="Arial"/>
                <w:szCs w:val="20"/>
              </w:rPr>
              <w:t>d’étendre et de renforcer</w:t>
            </w:r>
            <w:r w:rsidRPr="00E07CA4">
              <w:rPr>
                <w:rFonts w:cs="Arial"/>
                <w:szCs w:val="20"/>
              </w:rPr>
              <w:t xml:space="preserve"> l’engagement des </w:t>
            </w:r>
            <w:r w:rsidR="002242E4" w:rsidRPr="00E07CA4">
              <w:rPr>
                <w:rFonts w:cs="Arial"/>
                <w:szCs w:val="20"/>
              </w:rPr>
              <w:t>migrants</w:t>
            </w:r>
            <w:r w:rsidRPr="00E07CA4">
              <w:rPr>
                <w:rFonts w:cs="Arial"/>
                <w:szCs w:val="20"/>
              </w:rPr>
              <w:t xml:space="preserve"> dans des actions locales de développement. </w:t>
            </w:r>
          </w:p>
          <w:p w:rsidR="00806849" w:rsidRPr="00E07CA4" w:rsidRDefault="00806849" w:rsidP="002242E4">
            <w:pPr>
              <w:spacing w:after="0"/>
              <w:rPr>
                <w:rFonts w:cs="Arial"/>
                <w:szCs w:val="20"/>
                <w:lang w:val="fr-FR"/>
              </w:rPr>
            </w:pPr>
          </w:p>
        </w:tc>
      </w:tr>
      <w:tr w:rsidR="0012124A" w:rsidRPr="000429FD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F83976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F8397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 xml:space="preserve">Unité et désagrégation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13C" w:rsidRPr="00E07CA4" w:rsidRDefault="00C9613C" w:rsidP="00A73CC2">
            <w:pPr>
              <w:spacing w:after="0"/>
              <w:rPr>
                <w:rFonts w:eastAsiaTheme="minorEastAsia" w:cs="Arial"/>
                <w:lang w:eastAsia="fr-CH"/>
              </w:rPr>
            </w:pPr>
            <w:r w:rsidRPr="00E07CA4">
              <w:rPr>
                <w:rFonts w:eastAsiaTheme="minorEastAsia" w:cs="Arial"/>
                <w:lang w:eastAsia="fr-CH"/>
              </w:rPr>
              <w:t>Unité : Projet pilote</w:t>
            </w:r>
          </w:p>
          <w:p w:rsidR="00C9613C" w:rsidRPr="00E07CA4" w:rsidRDefault="00C9613C" w:rsidP="00A73CC2">
            <w:pPr>
              <w:spacing w:after="0"/>
              <w:rPr>
                <w:rFonts w:eastAsiaTheme="minorEastAsia" w:cs="Arial"/>
                <w:lang w:eastAsia="fr-CH"/>
              </w:rPr>
            </w:pPr>
          </w:p>
          <w:p w:rsidR="0012124A" w:rsidRPr="00E07CA4" w:rsidRDefault="00771AB6" w:rsidP="00771AB6">
            <w:pPr>
              <w:spacing w:after="0"/>
              <w:rPr>
                <w:rFonts w:eastAsiaTheme="minorEastAsia" w:cs="Arial"/>
                <w:lang w:eastAsia="fr-CH"/>
              </w:rPr>
            </w:pPr>
            <w:r w:rsidRPr="00E07CA4">
              <w:rPr>
                <w:rFonts w:eastAsiaTheme="minorEastAsia" w:cs="Arial"/>
                <w:lang w:eastAsia="fr-CH"/>
              </w:rPr>
              <w:t>Désagrégation : N/A</w:t>
            </w:r>
          </w:p>
        </w:tc>
      </w:tr>
      <w:tr w:rsidR="0012124A" w:rsidRPr="004921A9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882D01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882D0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>Mode de calcul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251" w:rsidRPr="00E07CA4" w:rsidRDefault="005B7D93" w:rsidP="00B064AC">
            <w:pPr>
              <w:pStyle w:val="ListParagraph"/>
              <w:spacing w:after="0"/>
              <w:ind w:left="0"/>
              <w:rPr>
                <w:rFonts w:eastAsiaTheme="minorEastAsia" w:cs="Arial"/>
                <w:lang w:eastAsia="fr-CH"/>
              </w:rPr>
            </w:pPr>
            <w:r w:rsidRPr="00E07CA4">
              <w:rPr>
                <w:rFonts w:eastAsiaTheme="minorEastAsia" w:cs="Arial"/>
                <w:lang w:eastAsia="fr-CH"/>
              </w:rPr>
              <w:t>Simple ad</w:t>
            </w:r>
            <w:r w:rsidR="00C9613C" w:rsidRPr="00E07CA4">
              <w:rPr>
                <w:rFonts w:eastAsiaTheme="minorEastAsia" w:cs="Arial"/>
                <w:lang w:eastAsia="fr-CH"/>
              </w:rPr>
              <w:t xml:space="preserve">dition des projets ayant </w:t>
            </w:r>
            <w:r w:rsidR="00771AB6" w:rsidRPr="00E07CA4">
              <w:rPr>
                <w:rFonts w:eastAsiaTheme="minorEastAsia" w:cs="Arial"/>
                <w:lang w:eastAsia="fr-CH"/>
              </w:rPr>
              <w:t>développé</w:t>
            </w:r>
            <w:r w:rsidRPr="00E07CA4">
              <w:rPr>
                <w:rFonts w:eastAsiaTheme="minorEastAsia" w:cs="Arial"/>
                <w:lang w:eastAsia="fr-CH"/>
              </w:rPr>
              <w:t xml:space="preserve"> des connaissances</w:t>
            </w:r>
            <w:r w:rsidR="00771AB6" w:rsidRPr="00E07CA4">
              <w:rPr>
                <w:rFonts w:eastAsiaTheme="minorEastAsia" w:cs="Arial"/>
                <w:lang w:eastAsia="fr-CH"/>
              </w:rPr>
              <w:t>.</w:t>
            </w:r>
          </w:p>
          <w:p w:rsidR="00A17938" w:rsidRPr="00E07CA4" w:rsidRDefault="00A17938" w:rsidP="007C4EEE">
            <w:pPr>
              <w:pStyle w:val="ListParagraph"/>
              <w:spacing w:after="0"/>
              <w:ind w:left="0"/>
              <w:rPr>
                <w:rFonts w:eastAsiaTheme="minorEastAsia" w:cs="Arial"/>
                <w:lang w:eastAsia="fr-CH"/>
              </w:rPr>
            </w:pPr>
          </w:p>
        </w:tc>
      </w:tr>
      <w:tr w:rsidR="0012124A" w:rsidRPr="006B058F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Pr="00F83976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r w:rsidRPr="00F83976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Baseline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575" w:rsidRPr="00E07CA4" w:rsidRDefault="00771AB6" w:rsidP="00A73CC2">
            <w:pPr>
              <w:spacing w:after="0"/>
              <w:rPr>
                <w:rFonts w:cs="Arial"/>
                <w:lang w:val="fr-FR"/>
              </w:rPr>
            </w:pPr>
            <w:r w:rsidRPr="00E07CA4">
              <w:rPr>
                <w:rFonts w:cs="Arial"/>
                <w:lang w:val="fr-FR"/>
              </w:rPr>
              <w:t>N/A</w:t>
            </w:r>
          </w:p>
        </w:tc>
      </w:tr>
      <w:tr w:rsidR="0012124A" w:rsidRPr="00CB552F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0764A9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0764A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lastRenderedPageBreak/>
              <w:t xml:space="preserve">Sources et méthodes de collecte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24A" w:rsidRPr="00E07CA4" w:rsidRDefault="00362251" w:rsidP="00362251">
            <w:pPr>
              <w:spacing w:after="0"/>
              <w:rPr>
                <w:rFonts w:cs="Arial"/>
              </w:rPr>
            </w:pPr>
            <w:r w:rsidRPr="00E07CA4">
              <w:rPr>
                <w:rFonts w:cs="Arial"/>
              </w:rPr>
              <w:t>A définir dans la proposition de projet qui inclura  éventuellement un protocole de recherche (si projet d’étude inclus dans le projet pilote)</w:t>
            </w:r>
          </w:p>
        </w:tc>
      </w:tr>
      <w:tr w:rsidR="0012124A" w:rsidRPr="00CB552F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A17938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A1793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>Outils de collecte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24A" w:rsidRPr="00E07CA4" w:rsidRDefault="00362251" w:rsidP="005B7D93">
            <w:pPr>
              <w:spacing w:after="0"/>
              <w:rPr>
                <w:rFonts w:cs="Arial"/>
                <w:lang w:val="fr-FR"/>
              </w:rPr>
            </w:pPr>
            <w:r w:rsidRPr="00E07CA4">
              <w:rPr>
                <w:rFonts w:eastAsiaTheme="minorEastAsia" w:cs="Arial"/>
                <w:lang w:eastAsia="fr-CH"/>
              </w:rPr>
              <w:t>Sera défini dans le protocole de recherche ou</w:t>
            </w:r>
            <w:r w:rsidR="005B7D93" w:rsidRPr="00E07CA4">
              <w:rPr>
                <w:rFonts w:eastAsiaTheme="minorEastAsia" w:cs="Arial"/>
                <w:lang w:eastAsia="fr-CH"/>
              </w:rPr>
              <w:t xml:space="preserve"> dans le plan d’action de chaque</w:t>
            </w:r>
            <w:r w:rsidRPr="00E07CA4">
              <w:rPr>
                <w:rFonts w:eastAsiaTheme="minorEastAsia" w:cs="Arial"/>
                <w:lang w:eastAsia="fr-CH"/>
              </w:rPr>
              <w:t xml:space="preserve"> projet</w:t>
            </w:r>
            <w:r w:rsidR="00771AB6" w:rsidRPr="00E07CA4">
              <w:rPr>
                <w:rFonts w:eastAsiaTheme="minorEastAsia" w:cs="Arial"/>
                <w:lang w:eastAsia="fr-CH"/>
              </w:rPr>
              <w:t>.</w:t>
            </w:r>
          </w:p>
        </w:tc>
      </w:tr>
      <w:tr w:rsidR="0012124A" w:rsidRPr="00CB552F" w:rsidTr="00A73CC2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A17938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A1793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>Temporalité</w:t>
            </w:r>
          </w:p>
        </w:tc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24A" w:rsidRPr="00E07CA4" w:rsidRDefault="00362251" w:rsidP="005B7D93">
            <w:pPr>
              <w:spacing w:after="0" w:line="240" w:lineRule="auto"/>
              <w:rPr>
                <w:rFonts w:eastAsiaTheme="minorEastAsia" w:cs="Arial"/>
                <w:lang w:eastAsia="fr-CH"/>
              </w:rPr>
            </w:pPr>
            <w:r w:rsidRPr="00E07CA4">
              <w:rPr>
                <w:rFonts w:eastAsiaTheme="minorEastAsia" w:cs="Arial"/>
                <w:lang w:eastAsia="fr-CH"/>
              </w:rPr>
              <w:t>Bilan annuel</w:t>
            </w:r>
            <w:r w:rsidR="007C4EEE" w:rsidRPr="00E07CA4">
              <w:rPr>
                <w:rFonts w:eastAsiaTheme="minorEastAsia" w:cs="Arial"/>
                <w:lang w:eastAsia="fr-CH"/>
              </w:rPr>
              <w:t xml:space="preserve"> </w:t>
            </w:r>
            <w:r w:rsidR="005B7D93" w:rsidRPr="00E07CA4">
              <w:rPr>
                <w:rFonts w:eastAsiaTheme="minorEastAsia" w:cs="Arial"/>
                <w:lang w:eastAsia="fr-CH"/>
              </w:rPr>
              <w:t xml:space="preserve">au minimum pouvant être plus fréquent en fonction des mécanismes </w:t>
            </w:r>
            <w:r w:rsidR="00771AB6" w:rsidRPr="00E07CA4">
              <w:rPr>
                <w:rFonts w:eastAsiaTheme="minorEastAsia" w:cs="Arial"/>
                <w:lang w:eastAsia="fr-CH"/>
              </w:rPr>
              <w:t xml:space="preserve">de </w:t>
            </w:r>
            <w:proofErr w:type="spellStart"/>
            <w:r w:rsidR="00771AB6" w:rsidRPr="00E07CA4">
              <w:rPr>
                <w:rFonts w:eastAsiaTheme="minorEastAsia" w:cs="Arial"/>
                <w:lang w:eastAsia="fr-CH"/>
              </w:rPr>
              <w:t>reporting</w:t>
            </w:r>
            <w:proofErr w:type="spellEnd"/>
            <w:r w:rsidR="00771AB6" w:rsidRPr="00E07CA4">
              <w:rPr>
                <w:rFonts w:eastAsiaTheme="minorEastAsia" w:cs="Arial"/>
                <w:lang w:eastAsia="fr-CH"/>
              </w:rPr>
              <w:t xml:space="preserve"> </w:t>
            </w:r>
            <w:r w:rsidR="005B7D93" w:rsidRPr="00E07CA4">
              <w:rPr>
                <w:rFonts w:eastAsiaTheme="minorEastAsia" w:cs="Arial"/>
                <w:lang w:eastAsia="fr-CH"/>
              </w:rPr>
              <w:t>de chaque projet</w:t>
            </w:r>
            <w:r w:rsidR="00771AB6" w:rsidRPr="00E07CA4">
              <w:rPr>
                <w:rFonts w:eastAsiaTheme="minorEastAsia" w:cs="Arial"/>
                <w:lang w:eastAsia="fr-CH"/>
              </w:rPr>
              <w:t>.</w:t>
            </w:r>
          </w:p>
        </w:tc>
      </w:tr>
      <w:tr w:rsidR="0012124A" w:rsidRPr="00724491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Pr="00A17938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A1793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>Rôles et responsabilités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60A" w:rsidRPr="00E07CA4" w:rsidRDefault="0017360A" w:rsidP="000D5AC5">
            <w:pPr>
              <w:spacing w:after="120" w:line="240" w:lineRule="auto"/>
              <w:rPr>
                <w:rFonts w:eastAsiaTheme="minorEastAsia"/>
                <w:lang w:eastAsia="fr-CH"/>
              </w:rPr>
            </w:pPr>
            <w:r w:rsidRPr="00E07CA4">
              <w:rPr>
                <w:rFonts w:eastAsiaTheme="minorEastAsia"/>
                <w:lang w:eastAsia="fr-CH"/>
              </w:rPr>
              <w:t>P</w:t>
            </w:r>
            <w:r w:rsidR="00A17938" w:rsidRPr="00E07CA4">
              <w:rPr>
                <w:rFonts w:eastAsiaTheme="minorEastAsia"/>
                <w:lang w:eastAsia="fr-CH"/>
              </w:rPr>
              <w:t xml:space="preserve">ersonnel </w:t>
            </w:r>
            <w:r w:rsidR="000D5AC5" w:rsidRPr="00E07CA4">
              <w:rPr>
                <w:rFonts w:eastAsiaTheme="minorEastAsia"/>
                <w:lang w:eastAsia="fr-CH"/>
              </w:rPr>
              <w:t xml:space="preserve">en charge de la </w:t>
            </w:r>
            <w:r w:rsidR="00A17938" w:rsidRPr="00E07CA4">
              <w:rPr>
                <w:rFonts w:eastAsiaTheme="minorEastAsia"/>
                <w:lang w:eastAsia="fr-CH"/>
              </w:rPr>
              <w:t>conception d</w:t>
            </w:r>
            <w:r w:rsidR="000D5AC5" w:rsidRPr="00E07CA4">
              <w:rPr>
                <w:rFonts w:eastAsiaTheme="minorEastAsia"/>
                <w:lang w:eastAsia="fr-CH"/>
              </w:rPr>
              <w:t>es</w:t>
            </w:r>
            <w:r w:rsidR="00A17938" w:rsidRPr="00E07CA4">
              <w:rPr>
                <w:rFonts w:eastAsiaTheme="minorEastAsia"/>
                <w:lang w:eastAsia="fr-CH"/>
              </w:rPr>
              <w:t xml:space="preserve"> projet</w:t>
            </w:r>
            <w:r w:rsidR="000D5AC5" w:rsidRPr="00E07CA4">
              <w:rPr>
                <w:rFonts w:eastAsiaTheme="minorEastAsia"/>
                <w:lang w:eastAsia="fr-CH"/>
              </w:rPr>
              <w:t>s</w:t>
            </w:r>
            <w:r w:rsidR="00A17938" w:rsidRPr="00E07CA4">
              <w:rPr>
                <w:rFonts w:eastAsiaTheme="minorEastAsia"/>
                <w:lang w:eastAsia="fr-CH"/>
              </w:rPr>
              <w:t xml:space="preserve"> et d</w:t>
            </w:r>
            <w:r w:rsidR="000D5AC5" w:rsidRPr="00E07CA4">
              <w:rPr>
                <w:rFonts w:eastAsiaTheme="minorEastAsia"/>
                <w:lang w:eastAsia="fr-CH"/>
              </w:rPr>
              <w:t xml:space="preserve">u plan </w:t>
            </w:r>
            <w:r w:rsidR="00A17938" w:rsidRPr="00E07CA4">
              <w:rPr>
                <w:rFonts w:eastAsiaTheme="minorEastAsia"/>
                <w:lang w:eastAsia="fr-CH"/>
              </w:rPr>
              <w:t>opérationn</w:t>
            </w:r>
            <w:r w:rsidR="00771AB6" w:rsidRPr="00E07CA4">
              <w:rPr>
                <w:rFonts w:eastAsiaTheme="minorEastAsia"/>
                <w:lang w:eastAsia="fr-CH"/>
              </w:rPr>
              <w:t>el</w:t>
            </w:r>
            <w:r w:rsidRPr="00E07CA4">
              <w:rPr>
                <w:rFonts w:eastAsiaTheme="minorEastAsia"/>
                <w:lang w:eastAsia="fr-CH"/>
              </w:rPr>
              <w:t xml:space="preserve"> (</w:t>
            </w:r>
            <w:proofErr w:type="spellStart"/>
            <w:r w:rsidRPr="00E07CA4">
              <w:rPr>
                <w:rFonts w:eastAsiaTheme="minorEastAsia"/>
                <w:lang w:eastAsia="fr-CH"/>
              </w:rPr>
              <w:t>Tdh</w:t>
            </w:r>
            <w:proofErr w:type="spellEnd"/>
            <w:r w:rsidRPr="00E07CA4">
              <w:rPr>
                <w:rFonts w:eastAsiaTheme="minorEastAsia"/>
                <w:lang w:eastAsia="fr-CH"/>
              </w:rPr>
              <w:t>, partenaires techniques, partenaires académiques/scientifiques)</w:t>
            </w:r>
          </w:p>
          <w:p w:rsidR="000D5AC5" w:rsidRPr="00E07CA4" w:rsidRDefault="000D5AC5" w:rsidP="000D5AC5">
            <w:pPr>
              <w:spacing w:after="120" w:line="240" w:lineRule="auto"/>
              <w:rPr>
                <w:rFonts w:eastAsiaTheme="minorEastAsia"/>
                <w:lang w:eastAsia="fr-CH"/>
              </w:rPr>
            </w:pPr>
            <w:r w:rsidRPr="00E07CA4">
              <w:rPr>
                <w:rFonts w:eastAsiaTheme="minorEastAsia"/>
                <w:lang w:eastAsia="fr-CH"/>
              </w:rPr>
              <w:t>Collecte</w:t>
            </w:r>
            <w:r w:rsidR="00EC0A19" w:rsidRPr="00E07CA4">
              <w:rPr>
                <w:rFonts w:eastAsiaTheme="minorEastAsia"/>
                <w:lang w:eastAsia="fr-CH"/>
              </w:rPr>
              <w:t>, traitement et analyse</w:t>
            </w:r>
            <w:r w:rsidRPr="00E07CA4">
              <w:rPr>
                <w:rFonts w:eastAsiaTheme="minorEastAsia"/>
                <w:lang w:eastAsia="fr-CH"/>
              </w:rPr>
              <w:t xml:space="preserve"> : </w:t>
            </w:r>
            <w:r w:rsidR="0017360A" w:rsidRPr="00E07CA4">
              <w:rPr>
                <w:rFonts w:eastAsiaTheme="minorEastAsia"/>
                <w:lang w:eastAsia="fr-CH"/>
              </w:rPr>
              <w:t>Chef/coordinateur du projet</w:t>
            </w:r>
          </w:p>
          <w:p w:rsidR="000D5AC5" w:rsidRPr="00E07CA4" w:rsidRDefault="00EC0A19" w:rsidP="00EC0A19">
            <w:pPr>
              <w:spacing w:after="120" w:line="240" w:lineRule="auto"/>
              <w:rPr>
                <w:rFonts w:eastAsiaTheme="minorEastAsia"/>
                <w:lang w:eastAsia="fr-CH"/>
              </w:rPr>
            </w:pPr>
            <w:r w:rsidRPr="00E07CA4">
              <w:rPr>
                <w:rFonts w:eastAsiaTheme="minorEastAsia"/>
                <w:lang w:eastAsia="fr-CH"/>
              </w:rPr>
              <w:t>Supervision</w:t>
            </w:r>
            <w:r w:rsidR="000D5AC5" w:rsidRPr="00E07CA4">
              <w:rPr>
                <w:rFonts w:eastAsiaTheme="minorEastAsia"/>
                <w:lang w:eastAsia="fr-CH"/>
              </w:rPr>
              <w:t xml:space="preserve"> : </w:t>
            </w:r>
            <w:r w:rsidRPr="00E07CA4">
              <w:rPr>
                <w:rFonts w:eastAsiaTheme="minorEastAsia"/>
                <w:lang w:eastAsia="fr-CH"/>
              </w:rPr>
              <w:t>C</w:t>
            </w:r>
            <w:r w:rsidR="000D5AC5" w:rsidRPr="00E07CA4">
              <w:rPr>
                <w:rFonts w:eastAsiaTheme="minorEastAsia"/>
                <w:lang w:eastAsia="fr-CH"/>
              </w:rPr>
              <w:t>oordinateurs régionaux</w:t>
            </w:r>
          </w:p>
        </w:tc>
      </w:tr>
      <w:tr w:rsidR="0012124A" w:rsidRPr="005B3E23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24A" w:rsidRPr="000764A9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  <w:r w:rsidRPr="000764A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  <w:t>Enjeux liés à la qualité préconisés</w:t>
            </w:r>
          </w:p>
          <w:p w:rsidR="0012124A" w:rsidRPr="000764A9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A19" w:rsidRPr="00E07CA4" w:rsidRDefault="0012124A" w:rsidP="00A73CC2">
            <w:pPr>
              <w:spacing w:after="0" w:line="240" w:lineRule="auto"/>
              <w:rPr>
                <w:rFonts w:eastAsiaTheme="minorEastAsia" w:cs="Arial"/>
                <w:lang w:eastAsia="fr-CH"/>
              </w:rPr>
            </w:pPr>
            <w:r w:rsidRPr="00E07CA4">
              <w:rPr>
                <w:rFonts w:eastAsiaTheme="minorEastAsia" w:cs="Arial"/>
                <w:u w:val="single"/>
                <w:lang w:eastAsia="fr-CH"/>
              </w:rPr>
              <w:t>Enjeux</w:t>
            </w:r>
            <w:r w:rsidRPr="00E07CA4">
              <w:rPr>
                <w:rFonts w:eastAsiaTheme="minorEastAsia" w:cs="Arial"/>
                <w:lang w:eastAsia="fr-CH"/>
              </w:rPr>
              <w:t> :</w:t>
            </w:r>
            <w:r w:rsidR="00EC0A19" w:rsidRPr="00E07CA4">
              <w:rPr>
                <w:rFonts w:eastAsiaTheme="minorEastAsia" w:cs="Arial"/>
                <w:lang w:eastAsia="fr-CH"/>
              </w:rPr>
              <w:t xml:space="preserve"> disposer de données fiables et pertinentes </w:t>
            </w:r>
          </w:p>
          <w:p w:rsidR="00EC0A19" w:rsidRPr="00E07CA4" w:rsidRDefault="00EC0A19" w:rsidP="00A73CC2">
            <w:pPr>
              <w:spacing w:after="0" w:line="240" w:lineRule="auto"/>
              <w:rPr>
                <w:rFonts w:eastAsiaTheme="minorEastAsia" w:cs="Arial"/>
                <w:lang w:eastAsia="fr-CH"/>
              </w:rPr>
            </w:pPr>
          </w:p>
          <w:p w:rsidR="002242E4" w:rsidRPr="00E07CA4" w:rsidRDefault="00EC0A19" w:rsidP="00A73CC2">
            <w:pPr>
              <w:spacing w:after="0" w:line="240" w:lineRule="auto"/>
              <w:rPr>
                <w:rFonts w:eastAsiaTheme="minorEastAsia" w:cs="Arial"/>
                <w:lang w:eastAsia="fr-CH"/>
              </w:rPr>
            </w:pPr>
            <w:r w:rsidRPr="00E07CA4">
              <w:rPr>
                <w:rFonts w:eastAsiaTheme="minorEastAsia" w:cs="Arial"/>
                <w:lang w:eastAsia="fr-CH"/>
              </w:rPr>
              <w:t>Mitigation des risques : élaborer les protocoles de recherche et conduire les projets pilotes en collaboration avec des partenaires techniques spécialisés et des partena</w:t>
            </w:r>
            <w:r w:rsidR="0017360A" w:rsidRPr="00E07CA4">
              <w:rPr>
                <w:rFonts w:eastAsiaTheme="minorEastAsia" w:cs="Arial"/>
                <w:lang w:eastAsia="fr-CH"/>
              </w:rPr>
              <w:t>ires scientifiques/académiques.</w:t>
            </w:r>
          </w:p>
          <w:p w:rsidR="0012124A" w:rsidRPr="00E07CA4" w:rsidRDefault="0012124A" w:rsidP="00A73CC2">
            <w:pPr>
              <w:spacing w:after="0" w:line="240" w:lineRule="auto"/>
              <w:rPr>
                <w:rFonts w:eastAsiaTheme="minorEastAsia" w:cs="Arial"/>
                <w:lang w:eastAsia="fr-CH"/>
              </w:rPr>
            </w:pPr>
          </w:p>
        </w:tc>
      </w:tr>
      <w:tr w:rsidR="0012124A" w:rsidRPr="006B058F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Plan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d’analyse</w:t>
            </w:r>
            <w:proofErr w:type="spellEnd"/>
          </w:p>
          <w:p w:rsidR="0017360A" w:rsidRPr="00203871" w:rsidRDefault="0017360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60A" w:rsidRPr="00E07CA4" w:rsidRDefault="000D5AC5" w:rsidP="00A73CC2">
            <w:pPr>
              <w:spacing w:after="0"/>
              <w:rPr>
                <w:rFonts w:cs="Arial"/>
                <w:i/>
                <w:lang w:val="fr-FR"/>
              </w:rPr>
            </w:pPr>
            <w:r w:rsidRPr="00E07CA4">
              <w:rPr>
                <w:rFonts w:cs="Arial"/>
                <w:i/>
                <w:lang w:val="fr-FR"/>
              </w:rPr>
              <w:t>N/A (dépendant de la conception et du plan opé</w:t>
            </w:r>
            <w:r w:rsidR="0017360A" w:rsidRPr="00E07CA4">
              <w:rPr>
                <w:rFonts w:cs="Arial"/>
                <w:i/>
                <w:lang w:val="fr-FR"/>
              </w:rPr>
              <w:t>rationnel de projet individuels)</w:t>
            </w:r>
          </w:p>
        </w:tc>
      </w:tr>
      <w:tr w:rsidR="0012124A" w:rsidRPr="006B058F" w:rsidTr="00A73CC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2124A" w:rsidRPr="00203871" w:rsidRDefault="0012124A" w:rsidP="00A73CC2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Res</w:t>
            </w:r>
            <w:r w:rsidR="0017360A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s</w:t>
            </w:r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>ources</w:t>
            </w:r>
            <w:proofErr w:type="spellEnd"/>
            <w:r w:rsidRPr="0020387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fr-FR"/>
              </w:rPr>
              <w:t xml:space="preserve"> 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60A" w:rsidRPr="00E07CA4" w:rsidRDefault="0017360A" w:rsidP="0017360A">
            <w:pPr>
              <w:spacing w:after="0" w:line="240" w:lineRule="auto"/>
              <w:rPr>
                <w:rFonts w:eastAsiaTheme="minorEastAsia" w:cs="Arial"/>
                <w:lang w:eastAsia="fr-CH"/>
              </w:rPr>
            </w:pPr>
            <w:r w:rsidRPr="00E07CA4">
              <w:rPr>
                <w:rFonts w:eastAsiaTheme="minorEastAsia" w:cs="Arial"/>
                <w:lang w:eastAsia="fr-CH"/>
              </w:rPr>
              <w:t>Ressources humaines nécessaires :</w:t>
            </w:r>
          </w:p>
          <w:p w:rsidR="0017360A" w:rsidRPr="00E07CA4" w:rsidRDefault="0017360A" w:rsidP="0017360A">
            <w:pPr>
              <w:spacing w:after="0" w:line="240" w:lineRule="auto"/>
              <w:rPr>
                <w:rFonts w:eastAsiaTheme="minorEastAsia" w:cs="Arial"/>
                <w:lang w:eastAsia="fr-CH"/>
              </w:rPr>
            </w:pPr>
            <w:r w:rsidRPr="00E07CA4">
              <w:rPr>
                <w:rFonts w:eastAsiaTheme="minorEastAsia" w:cs="Arial"/>
                <w:lang w:eastAsia="fr-CH"/>
              </w:rPr>
              <w:t>Collecte, traitement et analyse : Chef/coordinateur du projet (1 jour/an)</w:t>
            </w:r>
          </w:p>
          <w:p w:rsidR="0017360A" w:rsidRPr="00E07CA4" w:rsidRDefault="0017360A" w:rsidP="00E07CA4">
            <w:pPr>
              <w:spacing w:after="0" w:line="240" w:lineRule="auto"/>
              <w:rPr>
                <w:rFonts w:eastAsiaTheme="minorEastAsia" w:cs="Arial"/>
                <w:lang w:eastAsia="fr-CH"/>
              </w:rPr>
            </w:pPr>
            <w:r w:rsidRPr="00E07CA4">
              <w:rPr>
                <w:rFonts w:eastAsiaTheme="minorEastAsia" w:cs="Arial"/>
                <w:lang w:eastAsia="fr-CH"/>
              </w:rPr>
              <w:t>Supervision : Coordinateurs régionaux (1 jour/an)</w:t>
            </w:r>
          </w:p>
        </w:tc>
      </w:tr>
    </w:tbl>
    <w:p w:rsidR="0012124A" w:rsidRPr="00882D01" w:rsidRDefault="0012124A" w:rsidP="0012124A">
      <w:pPr>
        <w:rPr>
          <w:b/>
          <w:color w:val="17365D" w:themeColor="text2" w:themeShade="BF"/>
          <w:sz w:val="32"/>
          <w:szCs w:val="32"/>
        </w:rPr>
      </w:pPr>
    </w:p>
    <w:p w:rsidR="00617BD8" w:rsidRDefault="00617BD8">
      <w:pPr>
        <w:rPr>
          <w:rFonts w:ascii="Helv" w:hAnsi="Helv" w:cs="Helv"/>
          <w:color w:val="000000"/>
          <w:sz w:val="20"/>
          <w:szCs w:val="20"/>
        </w:rPr>
      </w:pPr>
    </w:p>
    <w:p w:rsidR="004154B8" w:rsidRDefault="004154B8">
      <w:pPr>
        <w:rPr>
          <w:rFonts w:ascii="Helv" w:hAnsi="Helv" w:cs="Helv"/>
          <w:color w:val="000000"/>
          <w:sz w:val="20"/>
          <w:szCs w:val="20"/>
        </w:rPr>
      </w:pPr>
    </w:p>
    <w:p w:rsidR="00226764" w:rsidRPr="00C8775D" w:rsidRDefault="00226764">
      <w:pPr>
        <w:rPr>
          <w:rFonts w:ascii="Helv" w:hAnsi="Helv" w:cs="Helv"/>
          <w:color w:val="000000"/>
          <w:sz w:val="20"/>
          <w:szCs w:val="20"/>
        </w:rPr>
      </w:pPr>
    </w:p>
    <w:sectPr w:rsidR="00226764" w:rsidRPr="00C8775D" w:rsidSect="000764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6E" w:rsidRDefault="0068236E" w:rsidP="00691A2B">
      <w:pPr>
        <w:spacing w:after="0" w:line="240" w:lineRule="auto"/>
      </w:pPr>
      <w:r>
        <w:separator/>
      </w:r>
    </w:p>
  </w:endnote>
  <w:endnote w:type="continuationSeparator" w:id="0">
    <w:p w:rsidR="0068236E" w:rsidRDefault="0068236E" w:rsidP="006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6E" w:rsidRDefault="0068236E" w:rsidP="00691A2B">
      <w:pPr>
        <w:spacing w:after="0" w:line="240" w:lineRule="auto"/>
      </w:pPr>
      <w:r>
        <w:separator/>
      </w:r>
    </w:p>
  </w:footnote>
  <w:footnote w:type="continuationSeparator" w:id="0">
    <w:p w:rsidR="0068236E" w:rsidRDefault="0068236E" w:rsidP="0069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C2" w:rsidRPr="00691A2B" w:rsidRDefault="00A73CC2">
    <w:pPr>
      <w:pStyle w:val="Header"/>
      <w:rPr>
        <w:i/>
      </w:rPr>
    </w:pPr>
    <w:r w:rsidRPr="00691A2B">
      <w:rPr>
        <w:i/>
        <w:noProof/>
        <w:lang w:eastAsia="fr-CH"/>
      </w:rPr>
      <w:drawing>
        <wp:anchor distT="0" distB="0" distL="114300" distR="114300" simplePos="0" relativeHeight="251659264" behindDoc="0" locked="0" layoutInCell="1" allowOverlap="1" wp14:anchorId="25B90D0A" wp14:editId="4735EC8F">
          <wp:simplePos x="0" y="0"/>
          <wp:positionH relativeFrom="margin">
            <wp:posOffset>4552950</wp:posOffset>
          </wp:positionH>
          <wp:positionV relativeFrom="margin">
            <wp:posOffset>-534670</wp:posOffset>
          </wp:positionV>
          <wp:extent cx="1604010" cy="27749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163">
      <w:rPr>
        <w:i/>
      </w:rPr>
      <w:t>20.09</w:t>
    </w:r>
    <w:r>
      <w:rPr>
        <w:i/>
      </w:rPr>
      <w:t>.</w:t>
    </w:r>
    <w:r w:rsidRPr="00691A2B">
      <w:rPr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60D"/>
    <w:multiLevelType w:val="hybridMultilevel"/>
    <w:tmpl w:val="655AC2EA"/>
    <w:lvl w:ilvl="0" w:tplc="B1F20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6F33"/>
    <w:multiLevelType w:val="hybridMultilevel"/>
    <w:tmpl w:val="E7B0E6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D4B"/>
    <w:multiLevelType w:val="hybridMultilevel"/>
    <w:tmpl w:val="73A27BFC"/>
    <w:lvl w:ilvl="0" w:tplc="51CA18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06CF"/>
    <w:multiLevelType w:val="hybridMultilevel"/>
    <w:tmpl w:val="59F805B0"/>
    <w:lvl w:ilvl="0" w:tplc="6C4AD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57F31"/>
    <w:multiLevelType w:val="hybridMultilevel"/>
    <w:tmpl w:val="4EBE2C5C"/>
    <w:lvl w:ilvl="0" w:tplc="91F4AEC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F56EE"/>
    <w:multiLevelType w:val="hybridMultilevel"/>
    <w:tmpl w:val="7C58AF14"/>
    <w:lvl w:ilvl="0" w:tplc="8E18CD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2047"/>
    <w:multiLevelType w:val="hybridMultilevel"/>
    <w:tmpl w:val="14AEA4FE"/>
    <w:lvl w:ilvl="0" w:tplc="D1E48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759A8"/>
    <w:multiLevelType w:val="hybridMultilevel"/>
    <w:tmpl w:val="9158622E"/>
    <w:lvl w:ilvl="0" w:tplc="589495F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4" w:hanging="360"/>
      </w:pPr>
    </w:lvl>
    <w:lvl w:ilvl="2" w:tplc="100C001B" w:tentative="1">
      <w:start w:val="1"/>
      <w:numFmt w:val="lowerRoman"/>
      <w:lvlText w:val="%3."/>
      <w:lvlJc w:val="right"/>
      <w:pPr>
        <w:ind w:left="2374" w:hanging="180"/>
      </w:pPr>
    </w:lvl>
    <w:lvl w:ilvl="3" w:tplc="100C000F" w:tentative="1">
      <w:start w:val="1"/>
      <w:numFmt w:val="decimal"/>
      <w:lvlText w:val="%4."/>
      <w:lvlJc w:val="left"/>
      <w:pPr>
        <w:ind w:left="3094" w:hanging="360"/>
      </w:pPr>
    </w:lvl>
    <w:lvl w:ilvl="4" w:tplc="100C0019" w:tentative="1">
      <w:start w:val="1"/>
      <w:numFmt w:val="lowerLetter"/>
      <w:lvlText w:val="%5."/>
      <w:lvlJc w:val="left"/>
      <w:pPr>
        <w:ind w:left="3814" w:hanging="360"/>
      </w:pPr>
    </w:lvl>
    <w:lvl w:ilvl="5" w:tplc="100C001B" w:tentative="1">
      <w:start w:val="1"/>
      <w:numFmt w:val="lowerRoman"/>
      <w:lvlText w:val="%6."/>
      <w:lvlJc w:val="right"/>
      <w:pPr>
        <w:ind w:left="4534" w:hanging="180"/>
      </w:pPr>
    </w:lvl>
    <w:lvl w:ilvl="6" w:tplc="100C000F" w:tentative="1">
      <w:start w:val="1"/>
      <w:numFmt w:val="decimal"/>
      <w:lvlText w:val="%7."/>
      <w:lvlJc w:val="left"/>
      <w:pPr>
        <w:ind w:left="5254" w:hanging="360"/>
      </w:pPr>
    </w:lvl>
    <w:lvl w:ilvl="7" w:tplc="100C0019" w:tentative="1">
      <w:start w:val="1"/>
      <w:numFmt w:val="lowerLetter"/>
      <w:lvlText w:val="%8."/>
      <w:lvlJc w:val="left"/>
      <w:pPr>
        <w:ind w:left="5974" w:hanging="360"/>
      </w:pPr>
    </w:lvl>
    <w:lvl w:ilvl="8" w:tplc="10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>
    <w:nsid w:val="31357E4C"/>
    <w:multiLevelType w:val="hybridMultilevel"/>
    <w:tmpl w:val="BFE8E31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D4B17"/>
    <w:multiLevelType w:val="hybridMultilevel"/>
    <w:tmpl w:val="F0EAEF64"/>
    <w:lvl w:ilvl="0" w:tplc="6D98E0D4">
      <w:start w:val="1"/>
      <w:numFmt w:val="decimal"/>
      <w:lvlText w:val="%1."/>
      <w:lvlJc w:val="left"/>
      <w:pPr>
        <w:ind w:left="720" w:hanging="360"/>
      </w:pPr>
    </w:lvl>
    <w:lvl w:ilvl="1" w:tplc="BA5A9D42">
      <w:start w:val="1"/>
      <w:numFmt w:val="lowerLetter"/>
      <w:lvlText w:val="%2."/>
      <w:lvlJc w:val="left"/>
      <w:pPr>
        <w:ind w:left="1440" w:hanging="360"/>
      </w:pPr>
    </w:lvl>
    <w:lvl w:ilvl="2" w:tplc="657A6324">
      <w:start w:val="1"/>
      <w:numFmt w:val="lowerRoman"/>
      <w:lvlText w:val="%3."/>
      <w:lvlJc w:val="right"/>
      <w:pPr>
        <w:ind w:left="2160" w:hanging="180"/>
      </w:pPr>
    </w:lvl>
    <w:lvl w:ilvl="3" w:tplc="D2A2062A">
      <w:start w:val="1"/>
      <w:numFmt w:val="decimal"/>
      <w:lvlText w:val="%4."/>
      <w:lvlJc w:val="left"/>
      <w:pPr>
        <w:ind w:left="2880" w:hanging="360"/>
      </w:pPr>
    </w:lvl>
    <w:lvl w:ilvl="4" w:tplc="B760595A">
      <w:start w:val="1"/>
      <w:numFmt w:val="lowerLetter"/>
      <w:lvlText w:val="%5."/>
      <w:lvlJc w:val="left"/>
      <w:pPr>
        <w:ind w:left="3600" w:hanging="360"/>
      </w:pPr>
    </w:lvl>
    <w:lvl w:ilvl="5" w:tplc="6BFC1AAA">
      <w:start w:val="1"/>
      <w:numFmt w:val="lowerRoman"/>
      <w:lvlText w:val="%6."/>
      <w:lvlJc w:val="right"/>
      <w:pPr>
        <w:ind w:left="4320" w:hanging="180"/>
      </w:pPr>
    </w:lvl>
    <w:lvl w:ilvl="6" w:tplc="457271C2">
      <w:start w:val="1"/>
      <w:numFmt w:val="decimal"/>
      <w:lvlText w:val="%7."/>
      <w:lvlJc w:val="left"/>
      <w:pPr>
        <w:ind w:left="5040" w:hanging="360"/>
      </w:pPr>
    </w:lvl>
    <w:lvl w:ilvl="7" w:tplc="7A1E3B84">
      <w:start w:val="1"/>
      <w:numFmt w:val="lowerLetter"/>
      <w:lvlText w:val="%8."/>
      <w:lvlJc w:val="left"/>
      <w:pPr>
        <w:ind w:left="5760" w:hanging="360"/>
      </w:pPr>
    </w:lvl>
    <w:lvl w:ilvl="8" w:tplc="B608F6A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70BC8"/>
    <w:multiLevelType w:val="hybridMultilevel"/>
    <w:tmpl w:val="BFE8E31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5624B"/>
    <w:multiLevelType w:val="hybridMultilevel"/>
    <w:tmpl w:val="65AE2582"/>
    <w:lvl w:ilvl="0" w:tplc="2FFEA5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F4559"/>
    <w:multiLevelType w:val="hybridMultilevel"/>
    <w:tmpl w:val="7516604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776B4"/>
    <w:multiLevelType w:val="hybridMultilevel"/>
    <w:tmpl w:val="A122485C"/>
    <w:lvl w:ilvl="0" w:tplc="45D44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60B48"/>
    <w:multiLevelType w:val="hybridMultilevel"/>
    <w:tmpl w:val="1756B5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6183D"/>
    <w:multiLevelType w:val="hybridMultilevel"/>
    <w:tmpl w:val="2048EC1C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D5310BE"/>
    <w:multiLevelType w:val="hybridMultilevel"/>
    <w:tmpl w:val="F2A084C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B4EEC"/>
    <w:multiLevelType w:val="hybridMultilevel"/>
    <w:tmpl w:val="336E76B2"/>
    <w:lvl w:ilvl="0" w:tplc="0826F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80365"/>
    <w:multiLevelType w:val="hybridMultilevel"/>
    <w:tmpl w:val="BCAA5FF6"/>
    <w:lvl w:ilvl="0" w:tplc="495EF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76866"/>
    <w:multiLevelType w:val="multilevel"/>
    <w:tmpl w:val="6024A3E0"/>
    <w:lvl w:ilvl="0">
      <w:start w:val="1"/>
      <w:numFmt w:val="decimal"/>
      <w:pStyle w:val="Subtitle1"/>
      <w:lvlText w:val="%1"/>
      <w:lvlJc w:val="left"/>
      <w:pPr>
        <w:ind w:left="574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9"/>
  </w:num>
  <w:num w:numId="5">
    <w:abstractNumId w:val="19"/>
  </w:num>
  <w:num w:numId="6">
    <w:abstractNumId w:val="0"/>
  </w:num>
  <w:num w:numId="7">
    <w:abstractNumId w:val="17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18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  <w:num w:numId="18">
    <w:abstractNumId w:val="1"/>
  </w:num>
  <w:num w:numId="19">
    <w:abstractNumId w:val="12"/>
  </w:num>
  <w:num w:numId="20">
    <w:abstractNumId w:val="14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2B"/>
    <w:rsid w:val="000061CE"/>
    <w:rsid w:val="00036D1D"/>
    <w:rsid w:val="000429FD"/>
    <w:rsid w:val="0005659C"/>
    <w:rsid w:val="000617FF"/>
    <w:rsid w:val="00071BF2"/>
    <w:rsid w:val="000764A9"/>
    <w:rsid w:val="0007695E"/>
    <w:rsid w:val="00082943"/>
    <w:rsid w:val="00090CDB"/>
    <w:rsid w:val="000C2DD7"/>
    <w:rsid w:val="000C2F35"/>
    <w:rsid w:val="000D33C0"/>
    <w:rsid w:val="000D5AC5"/>
    <w:rsid w:val="00104C70"/>
    <w:rsid w:val="001073F7"/>
    <w:rsid w:val="0012124A"/>
    <w:rsid w:val="0017360A"/>
    <w:rsid w:val="001746C9"/>
    <w:rsid w:val="001C4BA4"/>
    <w:rsid w:val="001D0209"/>
    <w:rsid w:val="001D6D40"/>
    <w:rsid w:val="001E6AC4"/>
    <w:rsid w:val="00203871"/>
    <w:rsid w:val="00207A99"/>
    <w:rsid w:val="002242E4"/>
    <w:rsid w:val="00226764"/>
    <w:rsid w:val="002A66D0"/>
    <w:rsid w:val="00301163"/>
    <w:rsid w:val="00331637"/>
    <w:rsid w:val="003349FD"/>
    <w:rsid w:val="00335EB4"/>
    <w:rsid w:val="00362251"/>
    <w:rsid w:val="003704C9"/>
    <w:rsid w:val="003A5B06"/>
    <w:rsid w:val="003C45D6"/>
    <w:rsid w:val="003F4F1F"/>
    <w:rsid w:val="0041148C"/>
    <w:rsid w:val="004154B8"/>
    <w:rsid w:val="0042528D"/>
    <w:rsid w:val="00433126"/>
    <w:rsid w:val="00457DC7"/>
    <w:rsid w:val="00467C9C"/>
    <w:rsid w:val="004921A9"/>
    <w:rsid w:val="004D6020"/>
    <w:rsid w:val="005062BA"/>
    <w:rsid w:val="0055016C"/>
    <w:rsid w:val="00576CB5"/>
    <w:rsid w:val="005774F6"/>
    <w:rsid w:val="005A6DFA"/>
    <w:rsid w:val="005B3E23"/>
    <w:rsid w:val="005B7D93"/>
    <w:rsid w:val="005F6601"/>
    <w:rsid w:val="005F7B50"/>
    <w:rsid w:val="00601627"/>
    <w:rsid w:val="006143A8"/>
    <w:rsid w:val="00617BD8"/>
    <w:rsid w:val="0065366D"/>
    <w:rsid w:val="006642EC"/>
    <w:rsid w:val="006735B7"/>
    <w:rsid w:val="006755A1"/>
    <w:rsid w:val="0067726D"/>
    <w:rsid w:val="0068236E"/>
    <w:rsid w:val="00691A2B"/>
    <w:rsid w:val="006B058F"/>
    <w:rsid w:val="006C1677"/>
    <w:rsid w:val="006F777D"/>
    <w:rsid w:val="00700D29"/>
    <w:rsid w:val="007010A6"/>
    <w:rsid w:val="007047A5"/>
    <w:rsid w:val="00710E30"/>
    <w:rsid w:val="00711D61"/>
    <w:rsid w:val="00733E40"/>
    <w:rsid w:val="007647A6"/>
    <w:rsid w:val="00771AB6"/>
    <w:rsid w:val="00783F38"/>
    <w:rsid w:val="007C1636"/>
    <w:rsid w:val="007C4EEE"/>
    <w:rsid w:val="00806849"/>
    <w:rsid w:val="00812E64"/>
    <w:rsid w:val="00817E3F"/>
    <w:rsid w:val="00852EFB"/>
    <w:rsid w:val="00882D01"/>
    <w:rsid w:val="008904EF"/>
    <w:rsid w:val="008959D6"/>
    <w:rsid w:val="008B6CE8"/>
    <w:rsid w:val="008E1E95"/>
    <w:rsid w:val="008E2575"/>
    <w:rsid w:val="008E48AE"/>
    <w:rsid w:val="008F345F"/>
    <w:rsid w:val="00906812"/>
    <w:rsid w:val="009F2D15"/>
    <w:rsid w:val="00A12ABD"/>
    <w:rsid w:val="00A17938"/>
    <w:rsid w:val="00A27313"/>
    <w:rsid w:val="00A622A1"/>
    <w:rsid w:val="00A73CC2"/>
    <w:rsid w:val="00AB5329"/>
    <w:rsid w:val="00AC78C4"/>
    <w:rsid w:val="00B064AC"/>
    <w:rsid w:val="00BC0011"/>
    <w:rsid w:val="00BC6F6F"/>
    <w:rsid w:val="00BF18D9"/>
    <w:rsid w:val="00C1603E"/>
    <w:rsid w:val="00C27711"/>
    <w:rsid w:val="00C35426"/>
    <w:rsid w:val="00C51FA8"/>
    <w:rsid w:val="00C734AD"/>
    <w:rsid w:val="00C771ED"/>
    <w:rsid w:val="00C86BC8"/>
    <w:rsid w:val="00C876A1"/>
    <w:rsid w:val="00C8775D"/>
    <w:rsid w:val="00C9613C"/>
    <w:rsid w:val="00CB552F"/>
    <w:rsid w:val="00CE2368"/>
    <w:rsid w:val="00CF7168"/>
    <w:rsid w:val="00D42213"/>
    <w:rsid w:val="00D47A47"/>
    <w:rsid w:val="00D96ED6"/>
    <w:rsid w:val="00D974C8"/>
    <w:rsid w:val="00DB2B6D"/>
    <w:rsid w:val="00DD046E"/>
    <w:rsid w:val="00DD73FC"/>
    <w:rsid w:val="00E07CA4"/>
    <w:rsid w:val="00E42B75"/>
    <w:rsid w:val="00E50EC5"/>
    <w:rsid w:val="00E53DAC"/>
    <w:rsid w:val="00EC0A19"/>
    <w:rsid w:val="00EC2F52"/>
    <w:rsid w:val="00F17A81"/>
    <w:rsid w:val="00F230A4"/>
    <w:rsid w:val="00F82644"/>
    <w:rsid w:val="00F83976"/>
    <w:rsid w:val="00FF002E"/>
    <w:rsid w:val="00FF56F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2B"/>
  </w:style>
  <w:style w:type="paragraph" w:styleId="Footer">
    <w:name w:val="footer"/>
    <w:basedOn w:val="Normal"/>
    <w:link w:val="FooterCh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2B"/>
  </w:style>
  <w:style w:type="paragraph" w:styleId="ListParagraph">
    <w:name w:val="List Paragraph"/>
    <w:basedOn w:val="Normal"/>
    <w:link w:val="ListParagraphChar"/>
    <w:uiPriority w:val="34"/>
    <w:qFormat/>
    <w:rsid w:val="00691A2B"/>
    <w:pPr>
      <w:ind w:left="720"/>
      <w:contextualSpacing/>
    </w:pPr>
  </w:style>
  <w:style w:type="table" w:styleId="TableGrid">
    <w:name w:val="Table Grid"/>
    <w:basedOn w:val="Table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Normal"/>
    <w:next w:val="TableGrid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1A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2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CDB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E0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2B"/>
  </w:style>
  <w:style w:type="paragraph" w:styleId="Footer">
    <w:name w:val="footer"/>
    <w:basedOn w:val="Normal"/>
    <w:link w:val="FooterCh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2B"/>
  </w:style>
  <w:style w:type="paragraph" w:styleId="ListParagraph">
    <w:name w:val="List Paragraph"/>
    <w:basedOn w:val="Normal"/>
    <w:link w:val="ListParagraphChar"/>
    <w:uiPriority w:val="34"/>
    <w:qFormat/>
    <w:rsid w:val="00691A2B"/>
    <w:pPr>
      <w:ind w:left="720"/>
      <w:contextualSpacing/>
    </w:pPr>
  </w:style>
  <w:style w:type="table" w:styleId="TableGrid">
    <w:name w:val="Table Grid"/>
    <w:basedOn w:val="Table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Normal"/>
    <w:next w:val="TableGrid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1A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2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CDB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E0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2172-E166-441B-8DC6-4A138968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Mareschal</dc:creator>
  <cp:lastModifiedBy>Laure Baudin</cp:lastModifiedBy>
  <cp:revision>8</cp:revision>
  <dcterms:created xsi:type="dcterms:W3CDTF">2017-09-20T13:49:00Z</dcterms:created>
  <dcterms:modified xsi:type="dcterms:W3CDTF">2017-09-20T21:50:00Z</dcterms:modified>
</cp:coreProperties>
</file>