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07" w:rsidRPr="00FF58BF" w:rsidRDefault="00FF58BF">
      <w:pPr>
        <w:jc w:val="center"/>
        <w:rPr>
          <w:rFonts w:ascii="Calibri" w:eastAsia="Calibri" w:hAnsi="Calibri" w:cs="Times New Roman"/>
          <w:b/>
          <w:color w:val="17365D" w:themeColor="text2" w:themeShade="BF"/>
          <w:sz w:val="24"/>
          <w:lang w:val="en-GB"/>
        </w:rPr>
      </w:pPr>
      <w:r w:rsidRPr="00FF58BF">
        <w:rPr>
          <w:rFonts w:ascii="Calibri" w:eastAsia="Calibri" w:hAnsi="Calibri" w:cs="Times New Roman"/>
          <w:b/>
          <w:color w:val="17365D" w:themeColor="text2" w:themeShade="BF"/>
          <w:sz w:val="24"/>
          <w:lang w:val="en-GB"/>
        </w:rPr>
        <w:t>Tdh Contribution Program</w:t>
      </w:r>
      <w:r>
        <w:rPr>
          <w:rFonts w:ascii="Calibri" w:eastAsia="Calibri" w:hAnsi="Calibri" w:cs="Times New Roman"/>
          <w:b/>
          <w:color w:val="17365D" w:themeColor="text2" w:themeShade="BF"/>
          <w:sz w:val="24"/>
          <w:lang w:val="en-GB"/>
        </w:rPr>
        <w:t>me</w:t>
      </w:r>
      <w:r w:rsidRPr="00FF58BF">
        <w:rPr>
          <w:rFonts w:ascii="Calibri" w:eastAsia="Calibri" w:hAnsi="Calibri" w:cs="Times New Roman"/>
          <w:b/>
          <w:color w:val="17365D" w:themeColor="text2" w:themeShade="BF"/>
          <w:sz w:val="24"/>
          <w:lang w:val="en-GB"/>
        </w:rPr>
        <w:t xml:space="preserve"> 2017-2020 / Strategic Plan 2016-2020</w:t>
      </w:r>
    </w:p>
    <w:p w:rsidR="00B96707" w:rsidRPr="00FF58BF" w:rsidRDefault="00FF58BF">
      <w:pPr>
        <w:jc w:val="center"/>
        <w:rPr>
          <w:rFonts w:ascii="Calibri" w:eastAsia="Calibri" w:hAnsi="Calibri" w:cs="Times New Roman"/>
          <w:b/>
          <w:color w:val="17365D" w:themeColor="text2" w:themeShade="BF"/>
          <w:sz w:val="32"/>
          <w:lang w:val="en-GB"/>
        </w:rPr>
      </w:pPr>
      <w:r w:rsidRPr="00FF58BF">
        <w:rPr>
          <w:rFonts w:ascii="Calibri" w:eastAsia="Calibri" w:hAnsi="Calibri" w:cs="Times New Roman"/>
          <w:b/>
          <w:color w:val="17365D" w:themeColor="text2" w:themeShade="BF"/>
          <w:sz w:val="24"/>
          <w:lang w:val="en-GB"/>
        </w:rPr>
        <w:t>Program</w:t>
      </w:r>
      <w:r>
        <w:rPr>
          <w:rFonts w:ascii="Calibri" w:eastAsia="Calibri" w:hAnsi="Calibri" w:cs="Times New Roman"/>
          <w:b/>
          <w:color w:val="17365D" w:themeColor="text2" w:themeShade="BF"/>
          <w:sz w:val="24"/>
          <w:lang w:val="en-GB"/>
        </w:rPr>
        <w:t>me</w:t>
      </w:r>
      <w:r w:rsidRPr="00FF58BF">
        <w:rPr>
          <w:rFonts w:ascii="Calibri" w:eastAsia="Calibri" w:hAnsi="Calibri" w:cs="Times New Roman"/>
          <w:b/>
          <w:color w:val="17365D" w:themeColor="text2" w:themeShade="BF"/>
          <w:sz w:val="24"/>
          <w:lang w:val="en-GB"/>
        </w:rPr>
        <w:t xml:space="preserve"> Indicators</w:t>
      </w:r>
    </w:p>
    <w:p w:rsidR="00B96707" w:rsidRPr="00FF58BF" w:rsidRDefault="00B96707">
      <w:pPr>
        <w:jc w:val="center"/>
        <w:rPr>
          <w:rFonts w:ascii="Calibri" w:eastAsia="Calibri" w:hAnsi="Calibri" w:cs="Times New Roman"/>
          <w:b/>
          <w:color w:val="17365D" w:themeColor="text2" w:themeShade="BF"/>
          <w:sz w:val="32"/>
          <w:lang w:val="en-GB"/>
        </w:rPr>
      </w:pPr>
    </w:p>
    <w:p w:rsidR="00B96707" w:rsidRPr="00FF58BF" w:rsidRDefault="00FF58BF">
      <w:pPr>
        <w:rPr>
          <w:rFonts w:ascii="Calibri" w:eastAsia="Calibri" w:hAnsi="Calibri" w:cs="Times New Roman"/>
          <w:b/>
          <w:sz w:val="20"/>
          <w:lang w:val="en-GB"/>
        </w:rPr>
      </w:pPr>
      <w:r w:rsidRPr="00FF58BF">
        <w:rPr>
          <w:rFonts w:ascii="Calibri" w:eastAsia="Calibri" w:hAnsi="Calibri" w:cs="Times New Roman"/>
          <w:b/>
          <w:sz w:val="20"/>
          <w:lang w:val="en-GB"/>
        </w:rPr>
        <w:t>[Program</w:t>
      </w:r>
      <w:r>
        <w:rPr>
          <w:rFonts w:ascii="Calibri" w:eastAsia="Calibri" w:hAnsi="Calibri" w:cs="Times New Roman"/>
          <w:b/>
          <w:sz w:val="20"/>
          <w:lang w:val="en-GB"/>
        </w:rPr>
        <w:t>me</w:t>
      </w:r>
      <w:r w:rsidRPr="00FF58BF">
        <w:rPr>
          <w:rFonts w:ascii="Calibri" w:eastAsia="Calibri" w:hAnsi="Calibri" w:cs="Times New Roman"/>
          <w:b/>
          <w:sz w:val="20"/>
          <w:lang w:val="en-GB"/>
        </w:rPr>
        <w:t xml:space="preserve">] </w:t>
      </w:r>
      <w:r w:rsidRPr="00FF58BF">
        <w:rPr>
          <w:rFonts w:ascii="Calibri" w:eastAsia="Calibri" w:hAnsi="Calibri" w:cs="Times New Roman"/>
          <w:sz w:val="20"/>
          <w:lang w:val="en-GB"/>
        </w:rPr>
        <w:t>Juvenile Justice</w:t>
      </w:r>
    </w:p>
    <w:p w:rsidR="00B96707" w:rsidRPr="00FF58BF" w:rsidRDefault="00FF58BF">
      <w:pPr>
        <w:jc w:val="both"/>
        <w:rPr>
          <w:rFonts w:ascii="Calibri" w:eastAsia="Calibri" w:hAnsi="Calibri" w:cs="Arial"/>
          <w:sz w:val="20"/>
          <w:lang w:val="en-GB"/>
        </w:rPr>
      </w:pPr>
      <w:r w:rsidRPr="00FF58BF">
        <w:rPr>
          <w:rFonts w:ascii="Calibri" w:eastAsia="Calibri" w:hAnsi="Calibri" w:cs="Times New Roman"/>
          <w:b/>
          <w:sz w:val="20"/>
          <w:lang w:val="en-GB"/>
        </w:rPr>
        <w:t xml:space="preserve">[Result] RA 1.1 </w:t>
      </w:r>
      <w:r w:rsidRPr="00FF58BF">
        <w:rPr>
          <w:rFonts w:ascii="Calibri" w:eastAsia="Calibri" w:hAnsi="Calibri" w:cs="Arial"/>
          <w:sz w:val="20"/>
          <w:lang w:val="en-GB"/>
        </w:rPr>
        <w:t>The JJ program</w:t>
      </w:r>
      <w:r>
        <w:rPr>
          <w:rFonts w:ascii="Calibri" w:eastAsia="Calibri" w:hAnsi="Calibri" w:cs="Arial"/>
          <w:sz w:val="20"/>
          <w:lang w:val="en-GB"/>
        </w:rPr>
        <w:t xml:space="preserve">me </w:t>
      </w:r>
      <w:r w:rsidRPr="00FF58BF">
        <w:rPr>
          <w:rFonts w:ascii="Calibri" w:eastAsia="Calibri" w:hAnsi="Calibri" w:cs="Arial"/>
          <w:sz w:val="20"/>
          <w:lang w:val="en-GB"/>
        </w:rPr>
        <w:t>sets up projects that meet the specific needs of 20 countries or country units in impact regions in Latin America</w:t>
      </w:r>
      <w:r w:rsidRPr="00CE76D7">
        <w:rPr>
          <w:rFonts w:ascii="Calibri" w:eastAsia="Calibri" w:hAnsi="Calibri" w:cs="Arial"/>
          <w:sz w:val="20"/>
          <w:vertAlign w:val="superscript"/>
          <w:lang w:val="en-GB"/>
        </w:rPr>
        <w:footnoteReference w:id="1"/>
      </w:r>
      <w:r w:rsidRPr="00FF58BF">
        <w:rPr>
          <w:rFonts w:ascii="Calibri" w:eastAsia="Calibri" w:hAnsi="Calibri" w:cs="Arial"/>
          <w:sz w:val="20"/>
          <w:lang w:val="en-GB"/>
        </w:rPr>
        <w:t>, Africa</w:t>
      </w:r>
      <w:r w:rsidRPr="00CE76D7">
        <w:rPr>
          <w:rFonts w:ascii="Calibri" w:eastAsia="Calibri" w:hAnsi="Calibri" w:cs="Arial"/>
          <w:sz w:val="20"/>
          <w:vertAlign w:val="superscript"/>
          <w:lang w:val="en-GB"/>
        </w:rPr>
        <w:footnoteReference w:id="2"/>
      </w:r>
      <w:r w:rsidR="002F39D0">
        <w:rPr>
          <w:rFonts w:ascii="Calibri" w:eastAsia="Calibri" w:hAnsi="Calibri" w:cs="Arial"/>
          <w:sz w:val="20"/>
          <w:lang w:val="en-GB"/>
        </w:rPr>
        <w:t xml:space="preserve"> and Middle East North Africa</w:t>
      </w:r>
      <w:r w:rsidRPr="00FF58BF">
        <w:rPr>
          <w:rFonts w:ascii="Calibri" w:eastAsia="Calibri" w:hAnsi="Calibri" w:cs="Arial"/>
          <w:sz w:val="20"/>
          <w:lang w:val="en-GB"/>
        </w:rPr>
        <w:footnoteReference w:id="3"/>
      </w:r>
      <w:r w:rsidRPr="00FF58BF">
        <w:rPr>
          <w:rFonts w:ascii="Calibri" w:eastAsia="Calibri" w:hAnsi="Calibri" w:cs="Arial"/>
          <w:sz w:val="20"/>
          <w:lang w:val="en-GB"/>
        </w:rPr>
        <w:t xml:space="preserve"> and in Asia projects related to the following objectives: </w:t>
      </w:r>
    </w:p>
    <w:p w:rsidR="00B96707" w:rsidRPr="00FF58BF" w:rsidRDefault="00FF58BF">
      <w:pPr>
        <w:jc w:val="both"/>
        <w:rPr>
          <w:rFonts w:ascii="Calibri" w:eastAsia="Calibri" w:hAnsi="Calibri" w:cs="Arial"/>
          <w:sz w:val="20"/>
          <w:lang w:val="en-GB"/>
        </w:rPr>
      </w:pPr>
      <w:r w:rsidRPr="00FF58BF">
        <w:rPr>
          <w:rFonts w:ascii="Calibri" w:eastAsia="Calibri" w:hAnsi="Calibri" w:cs="Arial"/>
          <w:sz w:val="20"/>
          <w:lang w:val="en-GB"/>
        </w:rPr>
        <w:t>Reduce the number of children in custody by increasing the rate of non-privative measures and improving specialized management for deprivation of liberty.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53"/>
      </w:tblGrid>
      <w:tr w:rsidR="00B96707" w:rsidRPr="001E60C1">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6707" w:rsidRPr="00FF58BF" w:rsidRDefault="00FF58BF">
            <w:pPr>
              <w:tabs>
                <w:tab w:val="left" w:pos="3960"/>
              </w:tabs>
              <w:spacing w:after="120" w:line="240" w:lineRule="auto"/>
              <w:rPr>
                <w:rFonts w:ascii="Calibri" w:eastAsia="Calibri" w:hAnsi="Calibri" w:cs="Calibri"/>
                <w:b/>
                <w:sz w:val="20"/>
                <w:lang w:val="en-GB"/>
              </w:rPr>
            </w:pPr>
            <w:r w:rsidRPr="00FF58BF">
              <w:rPr>
                <w:rFonts w:ascii="Calibri" w:eastAsia="Calibri" w:hAnsi="Calibri" w:cs="Calibri"/>
                <w:b/>
                <w:sz w:val="20"/>
                <w:lang w:val="en-GB"/>
              </w:rPr>
              <w:t>Indicator (Title)</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6707" w:rsidRPr="00FF58BF" w:rsidRDefault="00FF58BF">
            <w:pPr>
              <w:spacing w:after="0"/>
              <w:rPr>
                <w:sz w:val="20"/>
                <w:lang w:val="en-GB"/>
              </w:rPr>
            </w:pPr>
            <w:r w:rsidRPr="00FF58BF">
              <w:rPr>
                <w:sz w:val="20"/>
                <w:lang w:val="en-GB"/>
              </w:rPr>
              <w:t>Number of professionals trained or made aware annually by the JJ program</w:t>
            </w:r>
          </w:p>
          <w:p w:rsidR="00B96707" w:rsidRPr="00FF58BF" w:rsidRDefault="00B96707">
            <w:pPr>
              <w:spacing w:after="0"/>
              <w:rPr>
                <w:sz w:val="20"/>
                <w:lang w:val="en-GB"/>
              </w:rPr>
            </w:pPr>
          </w:p>
        </w:tc>
      </w:tr>
      <w:tr w:rsidR="00B96707" w:rsidRPr="001E60C1">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6707" w:rsidRPr="00FF58BF" w:rsidRDefault="00FF58BF">
            <w:pPr>
              <w:tabs>
                <w:tab w:val="left" w:pos="3960"/>
              </w:tabs>
              <w:spacing w:after="120" w:line="240" w:lineRule="auto"/>
              <w:rPr>
                <w:rFonts w:ascii="Calibri" w:eastAsia="Calibri" w:hAnsi="Calibri" w:cs="Calibri"/>
                <w:b/>
                <w:sz w:val="20"/>
                <w:lang w:val="en-GB"/>
              </w:rPr>
            </w:pPr>
            <w:r w:rsidRPr="00FF58BF">
              <w:rPr>
                <w:rFonts w:ascii="Calibri" w:eastAsia="Calibri" w:hAnsi="Calibri" w:cs="Calibri"/>
                <w:b/>
                <w:sz w:val="20"/>
                <w:lang w:val="en-GB"/>
              </w:rPr>
              <w:t>Definition</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6707" w:rsidRPr="00FF58BF" w:rsidRDefault="00CE76D7">
            <w:pPr>
              <w:spacing w:after="0"/>
              <w:rPr>
                <w:sz w:val="20"/>
                <w:lang w:val="en-GB"/>
              </w:rPr>
            </w:pPr>
            <w:r w:rsidRPr="00FF58BF">
              <w:rPr>
                <w:b/>
                <w:sz w:val="20"/>
                <w:u w:val="single"/>
                <w:lang w:val="en-GB"/>
              </w:rPr>
              <w:t>Professionals</w:t>
            </w:r>
            <w:r w:rsidRPr="00FF58BF">
              <w:rPr>
                <w:sz w:val="20"/>
                <w:lang w:val="en-GB"/>
              </w:rPr>
              <w:t>:</w:t>
            </w:r>
            <w:r w:rsidR="00FF58BF" w:rsidRPr="00FF58BF">
              <w:rPr>
                <w:sz w:val="20"/>
                <w:lang w:val="en-GB"/>
              </w:rPr>
              <w:t xml:space="preserve"> (categories)</w:t>
            </w:r>
          </w:p>
          <w:p w:rsidR="00B96707" w:rsidRPr="00FF58BF" w:rsidRDefault="00FF58BF">
            <w:pPr>
              <w:spacing w:after="0"/>
              <w:rPr>
                <w:sz w:val="20"/>
                <w:lang w:val="en-GB"/>
              </w:rPr>
            </w:pPr>
            <w:r w:rsidRPr="00FF58BF">
              <w:rPr>
                <w:sz w:val="20"/>
                <w:lang w:val="en-GB"/>
              </w:rPr>
              <w:t>Categories of recognized professionals (partial list):</w:t>
            </w:r>
          </w:p>
          <w:p w:rsidR="00B96707" w:rsidRPr="00FF58BF" w:rsidRDefault="00FF58BF">
            <w:pPr>
              <w:pStyle w:val="Paragraphedeliste"/>
              <w:numPr>
                <w:ilvl w:val="0"/>
                <w:numId w:val="6"/>
              </w:numPr>
              <w:spacing w:after="0"/>
              <w:rPr>
                <w:sz w:val="20"/>
                <w:lang w:val="en-GB"/>
              </w:rPr>
            </w:pPr>
            <w:r w:rsidRPr="00FF58BF">
              <w:rPr>
                <w:sz w:val="20"/>
                <w:lang w:val="en-GB"/>
              </w:rPr>
              <w:t>Judges</w:t>
            </w:r>
          </w:p>
          <w:p w:rsidR="00B96707" w:rsidRPr="00FF58BF" w:rsidRDefault="00FF58BF">
            <w:pPr>
              <w:pStyle w:val="Paragraphedeliste"/>
              <w:numPr>
                <w:ilvl w:val="0"/>
                <w:numId w:val="6"/>
              </w:numPr>
              <w:spacing w:after="0"/>
              <w:rPr>
                <w:sz w:val="20"/>
                <w:lang w:val="en-GB"/>
              </w:rPr>
            </w:pPr>
            <w:r w:rsidRPr="00FF58BF">
              <w:rPr>
                <w:sz w:val="20"/>
                <w:lang w:val="en-GB"/>
              </w:rPr>
              <w:t>Public Prosecutors</w:t>
            </w:r>
          </w:p>
          <w:p w:rsidR="00B96707" w:rsidRPr="00FF58BF" w:rsidRDefault="00FF58BF">
            <w:pPr>
              <w:pStyle w:val="Paragraphedeliste"/>
              <w:numPr>
                <w:ilvl w:val="0"/>
                <w:numId w:val="6"/>
              </w:numPr>
              <w:spacing w:after="0"/>
              <w:rPr>
                <w:sz w:val="20"/>
                <w:lang w:val="en-GB"/>
              </w:rPr>
            </w:pPr>
            <w:r w:rsidRPr="00FF58BF">
              <w:rPr>
                <w:sz w:val="20"/>
                <w:lang w:val="en-GB"/>
              </w:rPr>
              <w:t>Attorneys</w:t>
            </w:r>
          </w:p>
          <w:p w:rsidR="00B96707" w:rsidRPr="00FF58BF" w:rsidRDefault="00FF58BF">
            <w:pPr>
              <w:pStyle w:val="Paragraphedeliste"/>
              <w:numPr>
                <w:ilvl w:val="0"/>
                <w:numId w:val="6"/>
              </w:numPr>
              <w:spacing w:after="0"/>
              <w:rPr>
                <w:sz w:val="20"/>
                <w:lang w:val="en-GB"/>
              </w:rPr>
            </w:pPr>
            <w:r w:rsidRPr="00FF58BF">
              <w:rPr>
                <w:sz w:val="20"/>
                <w:lang w:val="en-GB"/>
              </w:rPr>
              <w:t>Educators, psychologists, social workers</w:t>
            </w:r>
          </w:p>
          <w:p w:rsidR="00B96707" w:rsidRPr="00FF58BF" w:rsidRDefault="00FF58BF">
            <w:pPr>
              <w:pStyle w:val="Paragraphedeliste"/>
              <w:numPr>
                <w:ilvl w:val="0"/>
                <w:numId w:val="6"/>
              </w:numPr>
              <w:spacing w:after="0"/>
              <w:rPr>
                <w:sz w:val="20"/>
                <w:lang w:val="en-GB"/>
              </w:rPr>
            </w:pPr>
            <w:r w:rsidRPr="00FF58BF">
              <w:rPr>
                <w:sz w:val="20"/>
                <w:lang w:val="en-GB"/>
              </w:rPr>
              <w:t>Religious leaders, community leaders</w:t>
            </w:r>
          </w:p>
          <w:p w:rsidR="00B96707" w:rsidRPr="00FF58BF" w:rsidRDefault="00FF58BF">
            <w:pPr>
              <w:pStyle w:val="Paragraphedeliste"/>
              <w:numPr>
                <w:ilvl w:val="0"/>
                <w:numId w:val="6"/>
              </w:numPr>
              <w:spacing w:after="0"/>
              <w:rPr>
                <w:sz w:val="20"/>
                <w:lang w:val="en-GB"/>
              </w:rPr>
            </w:pPr>
            <w:r w:rsidRPr="00FF58BF">
              <w:rPr>
                <w:sz w:val="20"/>
                <w:lang w:val="en-GB"/>
              </w:rPr>
              <w:t>Decision makers in public or political administration</w:t>
            </w:r>
          </w:p>
          <w:p w:rsidR="00B96707" w:rsidRPr="00FF58BF" w:rsidRDefault="00FF58BF">
            <w:pPr>
              <w:pStyle w:val="Paragraphedeliste"/>
              <w:numPr>
                <w:ilvl w:val="0"/>
                <w:numId w:val="6"/>
              </w:numPr>
              <w:spacing w:after="0"/>
              <w:rPr>
                <w:sz w:val="20"/>
                <w:lang w:val="en-GB"/>
              </w:rPr>
            </w:pPr>
            <w:r w:rsidRPr="00FF58BF">
              <w:rPr>
                <w:sz w:val="20"/>
                <w:lang w:val="en-GB"/>
              </w:rPr>
              <w:t>Student</w:t>
            </w:r>
            <w:r w:rsidR="00FA2648">
              <w:rPr>
                <w:sz w:val="20"/>
                <w:lang w:val="en-GB"/>
              </w:rPr>
              <w:t>, academic, teachers, lecturers, etc.</w:t>
            </w:r>
          </w:p>
          <w:p w:rsidR="00B96707" w:rsidRPr="00FF58BF" w:rsidRDefault="00B96707">
            <w:pPr>
              <w:spacing w:after="0"/>
              <w:rPr>
                <w:sz w:val="20"/>
                <w:lang w:val="en-GB"/>
              </w:rPr>
            </w:pPr>
          </w:p>
          <w:p w:rsidR="00B96707" w:rsidRPr="00FF58BF" w:rsidRDefault="00B96707">
            <w:pPr>
              <w:spacing w:after="0"/>
              <w:rPr>
                <w:sz w:val="20"/>
                <w:lang w:val="en-GB"/>
              </w:rPr>
            </w:pPr>
          </w:p>
          <w:p w:rsidR="00B96707" w:rsidRPr="00FF58BF" w:rsidRDefault="00CE76D7">
            <w:pPr>
              <w:pStyle w:val="Paragraphedeliste"/>
              <w:numPr>
                <w:ilvl w:val="0"/>
                <w:numId w:val="4"/>
              </w:numPr>
              <w:spacing w:after="0"/>
              <w:ind w:left="360"/>
              <w:rPr>
                <w:sz w:val="20"/>
                <w:lang w:val="en-GB"/>
              </w:rPr>
            </w:pPr>
            <w:r w:rsidRPr="00FF58BF">
              <w:rPr>
                <w:b/>
                <w:sz w:val="20"/>
                <w:u w:val="single"/>
                <w:lang w:val="en-GB"/>
              </w:rPr>
              <w:t>Trained</w:t>
            </w:r>
            <w:r w:rsidRPr="00FF58BF">
              <w:rPr>
                <w:lang w:val="en-GB"/>
              </w:rPr>
              <w:t>:</w:t>
            </w:r>
            <w:r w:rsidR="00FF58BF" w:rsidRPr="00FF58BF">
              <w:rPr>
                <w:sz w:val="20"/>
                <w:lang w:val="en-GB"/>
              </w:rPr>
              <w:t xml:space="preserve"> juvenile justice professionals or policy makers who pass the validation test for the training. The minimum standard to say it's </w:t>
            </w:r>
            <w:r w:rsidR="002F39D0">
              <w:rPr>
                <w:sz w:val="20"/>
                <w:lang w:val="en-GB"/>
              </w:rPr>
              <w:t xml:space="preserve">a </w:t>
            </w:r>
            <w:r w:rsidR="00FF58BF" w:rsidRPr="00FF58BF">
              <w:rPr>
                <w:sz w:val="20"/>
                <w:lang w:val="en-GB"/>
              </w:rPr>
              <w:t xml:space="preserve">training, the objectives must be </w:t>
            </w:r>
            <w:r w:rsidR="00FF58BF" w:rsidRPr="00FF58BF">
              <w:rPr>
                <w:sz w:val="20"/>
                <w:u w:val="single"/>
                <w:lang w:val="en-GB"/>
              </w:rPr>
              <w:t>at least (</w:t>
            </w:r>
            <w:proofErr w:type="spellStart"/>
            <w:r w:rsidR="00FF58BF" w:rsidRPr="00FF58BF">
              <w:rPr>
                <w:sz w:val="20"/>
                <w:u w:val="single"/>
                <w:lang w:val="en-GB"/>
              </w:rPr>
              <w:t>a+b</w:t>
            </w:r>
            <w:proofErr w:type="spellEnd"/>
            <w:r w:rsidRPr="00FF58BF">
              <w:rPr>
                <w:sz w:val="20"/>
                <w:u w:val="single"/>
                <w:lang w:val="en-GB"/>
              </w:rPr>
              <w:t>)</w:t>
            </w:r>
            <w:r w:rsidRPr="00FF58BF">
              <w:rPr>
                <w:sz w:val="20"/>
                <w:lang w:val="en-GB"/>
              </w:rPr>
              <w:t>:</w:t>
            </w:r>
          </w:p>
          <w:p w:rsidR="00B96707" w:rsidRPr="00FF58BF" w:rsidRDefault="00FF58BF">
            <w:pPr>
              <w:pStyle w:val="Paragraphedeliste"/>
              <w:numPr>
                <w:ilvl w:val="1"/>
                <w:numId w:val="4"/>
              </w:numPr>
              <w:spacing w:after="0"/>
              <w:ind w:left="1080"/>
              <w:rPr>
                <w:sz w:val="20"/>
                <w:lang w:val="en-GB"/>
              </w:rPr>
            </w:pPr>
            <w:r w:rsidRPr="00FF58BF">
              <w:rPr>
                <w:sz w:val="20"/>
                <w:lang w:val="en-GB"/>
              </w:rPr>
              <w:t xml:space="preserve">the </w:t>
            </w:r>
            <w:r w:rsidRPr="00CE76D7">
              <w:rPr>
                <w:b/>
                <w:sz w:val="20"/>
                <w:lang w:val="en-GB"/>
              </w:rPr>
              <w:t>acquisition of knowledge</w:t>
            </w:r>
            <w:r w:rsidRPr="00FF58BF">
              <w:rPr>
                <w:sz w:val="20"/>
                <w:lang w:val="en-GB"/>
              </w:rPr>
              <w:t xml:space="preserve"> and </w:t>
            </w:r>
          </w:p>
          <w:p w:rsidR="00B96707" w:rsidRPr="00FF58BF" w:rsidRDefault="00FF58BF">
            <w:pPr>
              <w:pStyle w:val="Paragraphedeliste"/>
              <w:numPr>
                <w:ilvl w:val="1"/>
                <w:numId w:val="4"/>
              </w:numPr>
              <w:spacing w:after="0"/>
              <w:ind w:left="1080"/>
              <w:rPr>
                <w:sz w:val="20"/>
                <w:lang w:val="en-GB"/>
              </w:rPr>
            </w:pPr>
            <w:r w:rsidRPr="00FF58BF">
              <w:rPr>
                <w:sz w:val="20"/>
                <w:lang w:val="en-GB"/>
              </w:rPr>
              <w:t xml:space="preserve">a </w:t>
            </w:r>
            <w:r w:rsidRPr="00CE76D7">
              <w:rPr>
                <w:b/>
                <w:sz w:val="20"/>
                <w:lang w:val="en-GB"/>
              </w:rPr>
              <w:t>change of attitude</w:t>
            </w:r>
            <w:r w:rsidRPr="00FF58BF">
              <w:rPr>
                <w:sz w:val="20"/>
                <w:lang w:val="en-GB"/>
              </w:rPr>
              <w:t xml:space="preserve">, and possibly </w:t>
            </w:r>
          </w:p>
          <w:p w:rsidR="00B96707" w:rsidRPr="00FF58BF" w:rsidRDefault="00FF58BF">
            <w:pPr>
              <w:pStyle w:val="Paragraphedeliste"/>
              <w:numPr>
                <w:ilvl w:val="1"/>
                <w:numId w:val="4"/>
              </w:numPr>
              <w:spacing w:after="0"/>
              <w:ind w:left="1080"/>
              <w:rPr>
                <w:sz w:val="20"/>
                <w:lang w:val="en-GB"/>
              </w:rPr>
            </w:pPr>
            <w:r w:rsidRPr="00FF58BF">
              <w:rPr>
                <w:sz w:val="20"/>
                <w:lang w:val="en-GB"/>
              </w:rPr>
              <w:t xml:space="preserve">And if possible, a </w:t>
            </w:r>
            <w:r w:rsidRPr="00CE76D7">
              <w:rPr>
                <w:b/>
                <w:sz w:val="20"/>
                <w:lang w:val="en-GB"/>
              </w:rPr>
              <w:t>change in practices</w:t>
            </w:r>
            <w:r w:rsidRPr="00FF58BF">
              <w:rPr>
                <w:sz w:val="20"/>
                <w:lang w:val="en-GB"/>
              </w:rPr>
              <w:t xml:space="preserve"> to be verified over the long term (how participants apply what they have learned). </w:t>
            </w:r>
          </w:p>
          <w:p w:rsidR="00B96707" w:rsidRPr="00FF58BF" w:rsidRDefault="00FF58BF">
            <w:pPr>
              <w:spacing w:after="0"/>
              <w:ind w:left="348"/>
              <w:rPr>
                <w:sz w:val="20"/>
                <w:lang w:val="en-GB"/>
              </w:rPr>
            </w:pPr>
            <w:r w:rsidRPr="00FF58BF">
              <w:rPr>
                <w:sz w:val="20"/>
                <w:lang w:val="en-GB"/>
              </w:rPr>
              <w:t xml:space="preserve">Trainings are ideally organized by cycle and are structured on a pre-established schedule, which will set out specific educational goals appropriate to the audience.  </w:t>
            </w:r>
          </w:p>
          <w:p w:rsidR="00B96707" w:rsidRPr="00FF58BF" w:rsidRDefault="00B96707">
            <w:pPr>
              <w:spacing w:after="0"/>
              <w:ind w:left="348"/>
              <w:rPr>
                <w:sz w:val="20"/>
                <w:lang w:val="en-GB"/>
              </w:rPr>
            </w:pPr>
          </w:p>
          <w:p w:rsidR="00B96707" w:rsidRPr="00FF58BF" w:rsidRDefault="00FF58BF">
            <w:pPr>
              <w:spacing w:after="0"/>
              <w:ind w:left="348"/>
              <w:rPr>
                <w:sz w:val="20"/>
                <w:lang w:val="en-GB"/>
              </w:rPr>
            </w:pPr>
            <w:r w:rsidRPr="00FF58BF">
              <w:rPr>
                <w:b/>
                <w:sz w:val="20"/>
                <w:lang w:val="en-GB"/>
              </w:rPr>
              <w:t>The acquisition of this knowledge, this attitude and/or this practice should be measured at the end of the training</w:t>
            </w:r>
            <w:r w:rsidRPr="00FF58BF">
              <w:rPr>
                <w:sz w:val="20"/>
                <w:lang w:val="en-GB"/>
              </w:rPr>
              <w:t xml:space="preserve">. </w:t>
            </w:r>
          </w:p>
          <w:p w:rsidR="00B96707" w:rsidRPr="00FF58BF" w:rsidRDefault="00B96707">
            <w:pPr>
              <w:spacing w:after="0"/>
              <w:ind w:left="348"/>
              <w:rPr>
                <w:sz w:val="20"/>
                <w:lang w:val="en-GB"/>
              </w:rPr>
            </w:pPr>
          </w:p>
          <w:p w:rsidR="00B96707" w:rsidRPr="00FF58BF" w:rsidRDefault="00FF58BF">
            <w:pPr>
              <w:spacing w:after="0"/>
              <w:ind w:left="317"/>
              <w:rPr>
                <w:sz w:val="20"/>
                <w:lang w:val="en-GB"/>
              </w:rPr>
            </w:pPr>
            <w:r w:rsidRPr="00FF58BF">
              <w:rPr>
                <w:sz w:val="20"/>
                <w:lang w:val="en-GB"/>
              </w:rPr>
              <w:t>In terms of content, the training should focus on one or more of the following:</w:t>
            </w:r>
          </w:p>
          <w:p w:rsidR="00B96707" w:rsidRPr="00FF58BF" w:rsidRDefault="00FF58BF">
            <w:pPr>
              <w:pStyle w:val="Paragraphedeliste"/>
              <w:numPr>
                <w:ilvl w:val="0"/>
                <w:numId w:val="5"/>
              </w:numPr>
              <w:spacing w:after="0"/>
              <w:ind w:left="708"/>
              <w:rPr>
                <w:sz w:val="20"/>
                <w:lang w:val="en-GB"/>
              </w:rPr>
            </w:pPr>
            <w:r w:rsidRPr="00FF58BF">
              <w:rPr>
                <w:sz w:val="20"/>
                <w:lang w:val="en-GB"/>
              </w:rPr>
              <w:t>International standards of juvenile justice.</w:t>
            </w:r>
          </w:p>
          <w:p w:rsidR="00B96707" w:rsidRPr="00FF58BF" w:rsidRDefault="00FF58BF">
            <w:pPr>
              <w:pStyle w:val="Paragraphedeliste"/>
              <w:numPr>
                <w:ilvl w:val="0"/>
                <w:numId w:val="5"/>
              </w:numPr>
              <w:spacing w:after="0"/>
              <w:ind w:left="708"/>
              <w:rPr>
                <w:sz w:val="20"/>
                <w:lang w:val="en-GB"/>
              </w:rPr>
            </w:pPr>
            <w:r w:rsidRPr="00FF58BF">
              <w:rPr>
                <w:sz w:val="20"/>
                <w:lang w:val="en-GB"/>
              </w:rPr>
              <w:t>Child development.</w:t>
            </w:r>
          </w:p>
          <w:p w:rsidR="00B96707" w:rsidRPr="00FF58BF" w:rsidRDefault="00FF58BF">
            <w:pPr>
              <w:pStyle w:val="Paragraphedeliste"/>
              <w:numPr>
                <w:ilvl w:val="0"/>
                <w:numId w:val="5"/>
              </w:numPr>
              <w:spacing w:after="0"/>
              <w:ind w:left="708"/>
              <w:rPr>
                <w:sz w:val="20"/>
                <w:lang w:val="en-GB"/>
              </w:rPr>
            </w:pPr>
            <w:r w:rsidRPr="00FF58BF">
              <w:rPr>
                <w:sz w:val="20"/>
                <w:lang w:val="en-GB"/>
              </w:rPr>
              <w:lastRenderedPageBreak/>
              <w:t>Child-friendly procedures, treatment and sanctions.</w:t>
            </w:r>
          </w:p>
          <w:p w:rsidR="00B96707" w:rsidRPr="00FF58BF" w:rsidRDefault="00FF58BF">
            <w:pPr>
              <w:pStyle w:val="Paragraphedeliste"/>
              <w:numPr>
                <w:ilvl w:val="0"/>
                <w:numId w:val="5"/>
              </w:numPr>
              <w:spacing w:after="0"/>
              <w:ind w:left="708"/>
              <w:rPr>
                <w:sz w:val="20"/>
                <w:lang w:val="en-GB"/>
              </w:rPr>
            </w:pPr>
            <w:r w:rsidRPr="00FF58BF">
              <w:rPr>
                <w:sz w:val="20"/>
                <w:lang w:val="en-GB"/>
              </w:rPr>
              <w:t>Restorative justice and its principles.</w:t>
            </w:r>
          </w:p>
          <w:p w:rsidR="00B96707" w:rsidRPr="00FF58BF" w:rsidRDefault="00B96707">
            <w:pPr>
              <w:pStyle w:val="Paragraphedeliste"/>
              <w:numPr>
                <w:ilvl w:val="0"/>
                <w:numId w:val="5"/>
              </w:numPr>
              <w:spacing w:after="0"/>
              <w:rPr>
                <w:sz w:val="20"/>
                <w:lang w:val="en-GB"/>
              </w:rPr>
            </w:pPr>
          </w:p>
          <w:p w:rsidR="00B96707" w:rsidRPr="00FF58BF" w:rsidRDefault="00FF58BF">
            <w:pPr>
              <w:spacing w:after="0"/>
              <w:rPr>
                <w:sz w:val="20"/>
                <w:lang w:val="en-GB"/>
              </w:rPr>
            </w:pPr>
            <w:r w:rsidRPr="00FF58BF">
              <w:rPr>
                <w:b/>
                <w:u w:val="single"/>
                <w:lang w:val="en-GB"/>
              </w:rPr>
              <w:t xml:space="preserve">2) </w:t>
            </w:r>
            <w:r w:rsidR="00CE76D7" w:rsidRPr="00FF58BF">
              <w:rPr>
                <w:b/>
                <w:sz w:val="20"/>
                <w:u w:val="single"/>
                <w:lang w:val="en-GB"/>
              </w:rPr>
              <w:t>Awareness</w:t>
            </w:r>
            <w:r w:rsidR="00CE76D7" w:rsidRPr="00FF58BF">
              <w:rPr>
                <w:sz w:val="20"/>
                <w:lang w:val="en-GB"/>
              </w:rPr>
              <w:t>:</w:t>
            </w:r>
            <w:r w:rsidRPr="00FF58BF">
              <w:rPr>
                <w:sz w:val="20"/>
                <w:lang w:val="en-GB"/>
              </w:rPr>
              <w:t xml:space="preserve"> all at least a half-day session aimed at "raising awareness" on a topic, the acquisition of knowledge only, mobilization around a theme, and speaking to professionals </w:t>
            </w:r>
            <w:r w:rsidRPr="00CE7599">
              <w:rPr>
                <w:sz w:val="20"/>
                <w:szCs w:val="20"/>
                <w:lang w:val="en-GB"/>
              </w:rPr>
              <w:t>on one or more of the above topics and whose objective is the exposure to these themes. Here, the transmission of knowledge, which is generally less than that during training, also touches therefore on attitudes, perceptions, values. Awareness that makes use of means of communication that are adapted to the public to "raise awareness," on a particular</w:t>
            </w:r>
            <w:r w:rsidRPr="00FF58BF">
              <w:rPr>
                <w:sz w:val="20"/>
                <w:lang w:val="en-GB"/>
              </w:rPr>
              <w:t xml:space="preserve"> topic (see above).-&gt; If a person participates in a training and </w:t>
            </w:r>
            <w:r w:rsidRPr="00FF58BF">
              <w:rPr>
                <w:i/>
                <w:sz w:val="20"/>
                <w:lang w:val="en-GB"/>
              </w:rPr>
              <w:t>in addition</w:t>
            </w:r>
            <w:r w:rsidRPr="00FF58BF">
              <w:rPr>
                <w:sz w:val="20"/>
                <w:lang w:val="en-GB"/>
              </w:rPr>
              <w:t xml:space="preserve"> to awareness-raising training this year, they can be counted only once. </w:t>
            </w:r>
          </w:p>
        </w:tc>
      </w:tr>
      <w:tr w:rsidR="00B96707" w:rsidRPr="001E60C1">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6707" w:rsidRPr="00FF58BF" w:rsidRDefault="00FF58BF">
            <w:pPr>
              <w:tabs>
                <w:tab w:val="left" w:pos="3960"/>
              </w:tabs>
              <w:spacing w:after="120" w:line="240" w:lineRule="auto"/>
              <w:rPr>
                <w:rFonts w:ascii="Calibri" w:eastAsia="Calibri" w:hAnsi="Calibri" w:cs="Calibri"/>
                <w:b/>
                <w:sz w:val="20"/>
                <w:lang w:val="en-GB"/>
              </w:rPr>
            </w:pPr>
            <w:r w:rsidRPr="00FF58BF">
              <w:rPr>
                <w:rFonts w:ascii="Calibri" w:eastAsia="Calibri" w:hAnsi="Calibri" w:cs="Calibri"/>
                <w:b/>
                <w:sz w:val="20"/>
                <w:lang w:val="en-GB"/>
              </w:rPr>
              <w:lastRenderedPageBreak/>
              <w:t xml:space="preserve">What it measures </w:t>
            </w:r>
          </w:p>
          <w:p w:rsidR="00B96707" w:rsidRPr="00FF58BF" w:rsidRDefault="00FF58BF">
            <w:pPr>
              <w:tabs>
                <w:tab w:val="left" w:pos="3960"/>
              </w:tabs>
              <w:spacing w:after="120" w:line="240" w:lineRule="auto"/>
              <w:rPr>
                <w:rFonts w:ascii="Calibri" w:eastAsia="Calibri" w:hAnsi="Calibri" w:cs="Calibri"/>
                <w:b/>
                <w:sz w:val="20"/>
                <w:lang w:val="en-GB"/>
              </w:rPr>
            </w:pPr>
            <w:r w:rsidRPr="00FF58BF">
              <w:rPr>
                <w:rFonts w:ascii="Arial" w:hAnsi="Arial" w:cs="Arial"/>
                <w:noProof/>
                <w:sz w:val="18"/>
                <w:lang w:eastAsia="fr-CH"/>
              </w:rPr>
              <w:drawing>
                <wp:inline distT="0" distB="0" distL="0" distR="0" wp14:anchorId="0F4AE316" wp14:editId="46F68A40">
                  <wp:extent cx="486000" cy="486000"/>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16 Peace, Justice and strong institu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inline>
              </w:drawing>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6707" w:rsidRPr="00FF58BF" w:rsidRDefault="00FF58BF">
            <w:pPr>
              <w:spacing w:after="0"/>
              <w:rPr>
                <w:sz w:val="20"/>
                <w:lang w:val="en-GB"/>
              </w:rPr>
            </w:pPr>
            <w:r w:rsidRPr="00FF58BF">
              <w:rPr>
                <w:sz w:val="20"/>
                <w:lang w:val="en-GB"/>
              </w:rPr>
              <w:t xml:space="preserve">It measures </w:t>
            </w:r>
            <w:proofErr w:type="spellStart"/>
            <w:r w:rsidRPr="00FF58BF">
              <w:rPr>
                <w:sz w:val="20"/>
                <w:lang w:val="en-GB"/>
              </w:rPr>
              <w:t>Tdh's</w:t>
            </w:r>
            <w:proofErr w:type="spellEnd"/>
            <w:r w:rsidRPr="00FF58BF">
              <w:rPr>
                <w:sz w:val="20"/>
                <w:lang w:val="en-GB"/>
              </w:rPr>
              <w:t xml:space="preserve"> ability to effectively share a vision of juvenile justice based on international standards of the rights of the child and the restorative approach to justice.</w:t>
            </w:r>
          </w:p>
          <w:p w:rsidR="00B96707" w:rsidRPr="00FF58BF" w:rsidRDefault="00FF58BF">
            <w:pPr>
              <w:spacing w:after="0"/>
              <w:rPr>
                <w:sz w:val="20"/>
                <w:lang w:val="en-GB"/>
              </w:rPr>
            </w:pPr>
            <w:r w:rsidRPr="00FF58BF">
              <w:rPr>
                <w:sz w:val="20"/>
                <w:lang w:val="en-GB"/>
              </w:rPr>
              <w:t xml:space="preserve">Limits: It says nothing about changing practices beyond training or awareness.  Therefore, it is an indicator that better informs the level of delivery (effort, or output) of Tdh, unless it is complemented by qualitative analyses resulting from the evaluation reports of training and awareness-raising, or to be "crossed" with other indicators. </w:t>
            </w:r>
          </w:p>
        </w:tc>
      </w:tr>
      <w:tr w:rsidR="00B96707" w:rsidRPr="00FF58BF">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6707" w:rsidRPr="00FF58BF" w:rsidRDefault="00FF58BF">
            <w:pPr>
              <w:tabs>
                <w:tab w:val="left" w:pos="3960"/>
              </w:tabs>
              <w:spacing w:after="120" w:line="240" w:lineRule="auto"/>
              <w:rPr>
                <w:rFonts w:ascii="Calibri" w:eastAsia="Calibri" w:hAnsi="Calibri" w:cs="Calibri"/>
                <w:b/>
                <w:sz w:val="20"/>
                <w:lang w:val="en-GB"/>
              </w:rPr>
            </w:pPr>
            <w:r w:rsidRPr="00FF58BF">
              <w:rPr>
                <w:rFonts w:ascii="Calibri" w:eastAsia="Calibri" w:hAnsi="Calibri" w:cs="Calibri"/>
                <w:b/>
                <w:sz w:val="20"/>
                <w:lang w:val="en-GB"/>
              </w:rPr>
              <w:t xml:space="preserve">Unity and </w:t>
            </w:r>
            <w:r w:rsidR="00F9273A">
              <w:rPr>
                <w:rFonts w:ascii="Calibri" w:eastAsia="Calibri" w:hAnsi="Calibri" w:cs="Calibri"/>
                <w:b/>
                <w:sz w:val="20"/>
                <w:lang w:val="en-GB"/>
              </w:rPr>
              <w:t xml:space="preserve">disaggregation </w:t>
            </w:r>
            <w:r w:rsidRPr="00FF58BF">
              <w:rPr>
                <w:rFonts w:ascii="Calibri" w:eastAsia="Calibri" w:hAnsi="Calibri" w:cs="Calibri"/>
                <w:b/>
                <w:sz w:val="20"/>
                <w:lang w:val="en-GB"/>
              </w:rPr>
              <w:t xml:space="preserve"> </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6707" w:rsidRPr="00FF58BF" w:rsidRDefault="00FF58BF">
            <w:pPr>
              <w:spacing w:after="0"/>
              <w:rPr>
                <w:sz w:val="20"/>
                <w:lang w:val="en-GB"/>
              </w:rPr>
            </w:pPr>
            <w:r w:rsidRPr="00FF58BF">
              <w:rPr>
                <w:sz w:val="20"/>
                <w:lang w:val="en-GB"/>
              </w:rPr>
              <w:t>Breakdown by gender: number of men and number of women.</w:t>
            </w:r>
          </w:p>
          <w:p w:rsidR="00B96707" w:rsidRPr="00FF58BF" w:rsidRDefault="00FF58BF">
            <w:pPr>
              <w:spacing w:after="0"/>
              <w:rPr>
                <w:sz w:val="20"/>
                <w:lang w:val="en-GB"/>
              </w:rPr>
            </w:pPr>
            <w:r w:rsidRPr="00FF58BF">
              <w:rPr>
                <w:sz w:val="20"/>
                <w:lang w:val="en-GB"/>
              </w:rPr>
              <w:t>Breakdown: training and awareness.</w:t>
            </w:r>
          </w:p>
          <w:p w:rsidR="00B96707" w:rsidRPr="00FF58BF" w:rsidRDefault="00B96707">
            <w:pPr>
              <w:spacing w:after="0"/>
              <w:rPr>
                <w:sz w:val="20"/>
                <w:lang w:val="en-GB"/>
              </w:rPr>
            </w:pPr>
          </w:p>
        </w:tc>
      </w:tr>
      <w:tr w:rsidR="00B96707" w:rsidRPr="001E60C1">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6707" w:rsidRPr="00FF58BF" w:rsidRDefault="00FF58BF">
            <w:pPr>
              <w:tabs>
                <w:tab w:val="left" w:pos="3960"/>
              </w:tabs>
              <w:spacing w:after="120" w:line="240" w:lineRule="auto"/>
              <w:rPr>
                <w:rFonts w:ascii="Calibri" w:eastAsia="Calibri" w:hAnsi="Calibri" w:cs="Calibri"/>
                <w:b/>
                <w:sz w:val="20"/>
                <w:lang w:val="en-GB"/>
              </w:rPr>
            </w:pPr>
            <w:r w:rsidRPr="00FF58BF">
              <w:rPr>
                <w:rFonts w:ascii="Calibri" w:eastAsia="Calibri" w:hAnsi="Calibri" w:cs="Calibri"/>
                <w:b/>
                <w:sz w:val="20"/>
                <w:lang w:val="en-GB"/>
              </w:rPr>
              <w:t>Calculation mode</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6707" w:rsidRPr="00FF58BF" w:rsidRDefault="00FF58BF">
            <w:pPr>
              <w:spacing w:after="0"/>
              <w:rPr>
                <w:sz w:val="20"/>
                <w:lang w:val="en-GB"/>
              </w:rPr>
            </w:pPr>
            <w:r w:rsidRPr="00FF58BF">
              <w:rPr>
                <w:sz w:val="20"/>
                <w:lang w:val="en-GB"/>
              </w:rPr>
              <w:t xml:space="preserve">Trained: Number of people who have completed a training cycle </w:t>
            </w:r>
            <w:r w:rsidRPr="00FF58BF">
              <w:rPr>
                <w:b/>
                <w:sz w:val="20"/>
                <w:u w:val="single"/>
                <w:lang w:val="en-GB"/>
              </w:rPr>
              <w:t>validated</w:t>
            </w:r>
            <w:r w:rsidRPr="00FF58BF">
              <w:rPr>
                <w:sz w:val="20"/>
                <w:lang w:val="en-GB"/>
              </w:rPr>
              <w:t xml:space="preserve"> the acquisition of knowledge and the change of attitude.</w:t>
            </w:r>
          </w:p>
          <w:p w:rsidR="00B96707" w:rsidRPr="00FF58BF" w:rsidRDefault="00FF58BF">
            <w:pPr>
              <w:spacing w:after="0"/>
              <w:rPr>
                <w:sz w:val="20"/>
                <w:lang w:val="en-GB"/>
              </w:rPr>
            </w:pPr>
            <w:r w:rsidRPr="00FF58BF">
              <w:rPr>
                <w:sz w:val="20"/>
                <w:lang w:val="en-GB"/>
              </w:rPr>
              <w:t>Awareness: number of people who participated in the overall awareness (indicative presence around 75%).</w:t>
            </w:r>
          </w:p>
        </w:tc>
      </w:tr>
      <w:tr w:rsidR="00B96707" w:rsidRPr="001E60C1">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6707" w:rsidRPr="00FF58BF" w:rsidRDefault="00FF58BF">
            <w:pPr>
              <w:tabs>
                <w:tab w:val="left" w:pos="3960"/>
              </w:tabs>
              <w:spacing w:after="120" w:line="240" w:lineRule="auto"/>
              <w:rPr>
                <w:rFonts w:ascii="Calibri" w:eastAsia="Calibri" w:hAnsi="Calibri" w:cs="Calibri"/>
                <w:b/>
                <w:sz w:val="20"/>
                <w:lang w:val="en-GB"/>
              </w:rPr>
            </w:pPr>
            <w:r w:rsidRPr="00FF58BF">
              <w:rPr>
                <w:rFonts w:ascii="Calibri" w:eastAsia="Calibri" w:hAnsi="Calibri" w:cs="Calibri"/>
                <w:b/>
                <w:sz w:val="20"/>
                <w:lang w:val="en-GB"/>
              </w:rPr>
              <w:t xml:space="preserve">Baseline </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tcPr>
          <w:p w:rsidR="00B96707" w:rsidRPr="00FF58BF" w:rsidRDefault="00FF58BF">
            <w:pPr>
              <w:spacing w:after="0"/>
              <w:rPr>
                <w:sz w:val="20"/>
                <w:lang w:val="en-GB"/>
              </w:rPr>
            </w:pPr>
            <w:r w:rsidRPr="00FF58BF">
              <w:rPr>
                <w:sz w:val="20"/>
                <w:lang w:val="en-GB"/>
              </w:rPr>
              <w:t>No baseline is required.</w:t>
            </w:r>
            <w:r w:rsidR="00151842">
              <w:rPr>
                <w:sz w:val="20"/>
                <w:lang w:val="en-GB"/>
              </w:rPr>
              <w:t xml:space="preserve"> However it is interesting to know the percentage of public agents and justice professionals who have been specifically trained on justice for  children.</w:t>
            </w:r>
          </w:p>
        </w:tc>
      </w:tr>
      <w:tr w:rsidR="00B96707" w:rsidRPr="001E60C1">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6707" w:rsidRPr="00FF58BF" w:rsidRDefault="00FF58BF">
            <w:pPr>
              <w:tabs>
                <w:tab w:val="left" w:pos="3960"/>
              </w:tabs>
              <w:spacing w:after="120" w:line="240" w:lineRule="auto"/>
              <w:rPr>
                <w:rFonts w:ascii="Calibri" w:eastAsia="Calibri" w:hAnsi="Calibri" w:cs="Calibri"/>
                <w:b/>
                <w:sz w:val="20"/>
                <w:lang w:val="en-GB"/>
              </w:rPr>
            </w:pPr>
            <w:r w:rsidRPr="00FF58BF">
              <w:rPr>
                <w:rFonts w:ascii="Calibri" w:eastAsia="Calibri" w:hAnsi="Calibri" w:cs="Calibri"/>
                <w:b/>
                <w:sz w:val="20"/>
                <w:lang w:val="en-GB"/>
              </w:rPr>
              <w:t xml:space="preserve">Sources and methods of collection </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6707" w:rsidRPr="00FF58BF" w:rsidRDefault="00FF58BF">
            <w:pPr>
              <w:spacing w:after="0"/>
              <w:rPr>
                <w:sz w:val="20"/>
                <w:lang w:val="en-GB"/>
              </w:rPr>
            </w:pPr>
            <w:r w:rsidRPr="00FF58BF">
              <w:rPr>
                <w:sz w:val="20"/>
                <w:lang w:val="en-GB"/>
              </w:rPr>
              <w:t>Attendance lists, training reports, and test results</w:t>
            </w:r>
            <w:r w:rsidR="00151842">
              <w:rPr>
                <w:sz w:val="20"/>
                <w:lang w:val="en-GB"/>
              </w:rPr>
              <w:t xml:space="preserve"> </w:t>
            </w:r>
            <w:r w:rsidR="00151842" w:rsidRPr="00CE7599">
              <w:rPr>
                <w:sz w:val="20"/>
                <w:szCs w:val="20"/>
                <w:lang w:val="en-US"/>
              </w:rPr>
              <w:t>(pre/post)</w:t>
            </w:r>
            <w:r w:rsidRPr="00FF58BF">
              <w:rPr>
                <w:sz w:val="20"/>
                <w:lang w:val="en-GB"/>
              </w:rPr>
              <w:t>.</w:t>
            </w:r>
          </w:p>
          <w:p w:rsidR="00B96707" w:rsidRPr="00FF58BF" w:rsidRDefault="00FF58BF">
            <w:pPr>
              <w:spacing w:after="0"/>
              <w:rPr>
                <w:sz w:val="20"/>
                <w:lang w:val="en-GB"/>
              </w:rPr>
            </w:pPr>
            <w:r w:rsidRPr="00FF58BF">
              <w:rPr>
                <w:sz w:val="20"/>
                <w:lang w:val="en-GB"/>
              </w:rPr>
              <w:t xml:space="preserve">Note that the training must be validated by a test in order to be able to count the number of actual participants. </w:t>
            </w:r>
          </w:p>
          <w:p w:rsidR="00B96707" w:rsidRPr="00FF58BF" w:rsidRDefault="00FF58BF">
            <w:pPr>
              <w:spacing w:after="0"/>
              <w:rPr>
                <w:sz w:val="20"/>
                <w:lang w:val="en-GB"/>
              </w:rPr>
            </w:pPr>
            <w:r w:rsidRPr="00FF58BF">
              <w:rPr>
                <w:sz w:val="20"/>
                <w:lang w:val="en-GB"/>
              </w:rPr>
              <w:t>For awareness-raising, an 80%</w:t>
            </w:r>
            <w:r w:rsidR="00151842">
              <w:rPr>
                <w:sz w:val="20"/>
                <w:lang w:val="en-GB"/>
              </w:rPr>
              <w:t xml:space="preserve"> of time</w:t>
            </w:r>
            <w:r w:rsidRPr="00FF58BF">
              <w:rPr>
                <w:sz w:val="20"/>
                <w:lang w:val="en-GB"/>
              </w:rPr>
              <w:t xml:space="preserve"> presence is required for approval.  </w:t>
            </w:r>
          </w:p>
        </w:tc>
      </w:tr>
      <w:tr w:rsidR="00B96707" w:rsidRPr="001E60C1">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6707" w:rsidRPr="00FF58BF" w:rsidRDefault="00FF58BF">
            <w:pPr>
              <w:tabs>
                <w:tab w:val="left" w:pos="3960"/>
              </w:tabs>
              <w:spacing w:after="120" w:line="240" w:lineRule="auto"/>
              <w:rPr>
                <w:rFonts w:ascii="Calibri" w:eastAsia="Calibri" w:hAnsi="Calibri" w:cs="Calibri"/>
                <w:b/>
                <w:sz w:val="20"/>
                <w:lang w:val="en-GB"/>
              </w:rPr>
            </w:pPr>
            <w:r w:rsidRPr="00FF58BF">
              <w:rPr>
                <w:rFonts w:ascii="Calibri" w:eastAsia="Calibri" w:hAnsi="Calibri" w:cs="Calibri"/>
                <w:b/>
                <w:sz w:val="20"/>
                <w:lang w:val="en-GB"/>
              </w:rPr>
              <w:t>Collection tools</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6707" w:rsidRPr="00FF58BF" w:rsidRDefault="00FF58BF">
            <w:pPr>
              <w:spacing w:after="0"/>
              <w:rPr>
                <w:sz w:val="20"/>
                <w:lang w:val="en-GB"/>
              </w:rPr>
            </w:pPr>
            <w:r w:rsidRPr="00FF58BF">
              <w:rPr>
                <w:sz w:val="20"/>
                <w:lang w:val="en-GB"/>
              </w:rPr>
              <w:t>For training, attendance lists and tests of success or pre-post-tests validating the acquisition of knowledge and then change of attitude must be developed. The test should include questions to assess the change in attitudes (e.g., case study with multiple choice questions</w:t>
            </w:r>
            <w:r w:rsidR="00CE76D7" w:rsidRPr="00FF58BF">
              <w:rPr>
                <w:sz w:val="20"/>
                <w:lang w:val="en-GB"/>
              </w:rPr>
              <w:t>). For</w:t>
            </w:r>
            <w:r w:rsidRPr="00FF58BF">
              <w:rPr>
                <w:sz w:val="20"/>
                <w:lang w:val="en-GB"/>
              </w:rPr>
              <w:t xml:space="preserve"> awareness-raising, attendance lists signed by the participants for each day of training must be used.  </w:t>
            </w:r>
          </w:p>
        </w:tc>
      </w:tr>
      <w:tr w:rsidR="00B96707" w:rsidRPr="001E60C1">
        <w:tc>
          <w:tcPr>
            <w:tcW w:w="2235" w:type="dxa"/>
            <w:tcBorders>
              <w:top w:val="single" w:sz="4" w:space="0" w:color="auto"/>
              <w:left w:val="single" w:sz="4" w:space="0" w:color="auto"/>
              <w:bottom w:val="nil"/>
              <w:right w:val="single" w:sz="4" w:space="0" w:color="auto"/>
            </w:tcBorders>
            <w:shd w:val="clear" w:color="auto" w:fill="DBE5F1" w:themeFill="accent1" w:themeFillTint="33"/>
            <w:hideMark/>
          </w:tcPr>
          <w:p w:rsidR="00B96707" w:rsidRPr="00FF58BF" w:rsidRDefault="00B96707">
            <w:pPr>
              <w:tabs>
                <w:tab w:val="left" w:pos="3960"/>
              </w:tabs>
              <w:spacing w:after="120" w:line="240" w:lineRule="auto"/>
              <w:rPr>
                <w:rFonts w:ascii="Calibri" w:eastAsia="Calibri" w:hAnsi="Calibri" w:cs="Calibri"/>
                <w:b/>
                <w:sz w:val="20"/>
                <w:lang w:val="en-GB"/>
              </w:rPr>
            </w:pPr>
          </w:p>
        </w:tc>
        <w:tc>
          <w:tcPr>
            <w:tcW w:w="7053" w:type="dxa"/>
            <w:tcBorders>
              <w:top w:val="single" w:sz="4" w:space="0" w:color="auto"/>
              <w:left w:val="single" w:sz="4" w:space="0" w:color="auto"/>
              <w:bottom w:val="nil"/>
              <w:right w:val="single" w:sz="4" w:space="0" w:color="auto"/>
            </w:tcBorders>
            <w:shd w:val="clear" w:color="auto" w:fill="FFFFFF" w:themeFill="background1"/>
            <w:hideMark/>
          </w:tcPr>
          <w:p w:rsidR="00B96707" w:rsidRPr="00FF58BF" w:rsidRDefault="00B96707">
            <w:pPr>
              <w:spacing w:after="0"/>
              <w:rPr>
                <w:sz w:val="20"/>
                <w:lang w:val="en-GB"/>
              </w:rPr>
            </w:pPr>
          </w:p>
        </w:tc>
      </w:tr>
      <w:tr w:rsidR="00B96707" w:rsidRPr="00FF58BF">
        <w:tc>
          <w:tcPr>
            <w:tcW w:w="2235" w:type="dxa"/>
            <w:tcBorders>
              <w:top w:val="nil"/>
              <w:left w:val="single" w:sz="4" w:space="0" w:color="auto"/>
              <w:bottom w:val="single" w:sz="4" w:space="0" w:color="auto"/>
              <w:right w:val="single" w:sz="4" w:space="0" w:color="auto"/>
            </w:tcBorders>
            <w:shd w:val="clear" w:color="auto" w:fill="DBE5F1" w:themeFill="accent1" w:themeFillTint="33"/>
            <w:hideMark/>
          </w:tcPr>
          <w:p w:rsidR="00B96707" w:rsidRPr="00FF58BF" w:rsidRDefault="00FF58BF">
            <w:pPr>
              <w:tabs>
                <w:tab w:val="left" w:pos="3960"/>
              </w:tabs>
              <w:spacing w:after="120" w:line="240" w:lineRule="auto"/>
              <w:rPr>
                <w:rFonts w:ascii="Calibri" w:eastAsia="Calibri" w:hAnsi="Calibri" w:cs="Calibri"/>
                <w:b/>
                <w:sz w:val="20"/>
                <w:lang w:val="en-GB"/>
              </w:rPr>
            </w:pPr>
            <w:r w:rsidRPr="00FF58BF">
              <w:rPr>
                <w:rFonts w:ascii="Calibri" w:eastAsia="Calibri" w:hAnsi="Calibri" w:cs="Calibri"/>
                <w:b/>
                <w:sz w:val="20"/>
                <w:lang w:val="en-GB"/>
              </w:rPr>
              <w:t>Temporality</w:t>
            </w:r>
          </w:p>
        </w:tc>
        <w:tc>
          <w:tcPr>
            <w:tcW w:w="7053" w:type="dxa"/>
            <w:tcBorders>
              <w:top w:val="nil"/>
              <w:left w:val="single" w:sz="4" w:space="0" w:color="auto"/>
              <w:bottom w:val="single" w:sz="4" w:space="0" w:color="auto"/>
              <w:right w:val="single" w:sz="4" w:space="0" w:color="auto"/>
            </w:tcBorders>
            <w:shd w:val="clear" w:color="auto" w:fill="FFFFFF" w:themeFill="background1"/>
            <w:hideMark/>
          </w:tcPr>
          <w:p w:rsidR="00B96707" w:rsidRPr="00FF58BF" w:rsidRDefault="00FF58BF">
            <w:pPr>
              <w:spacing w:after="120" w:line="240" w:lineRule="auto"/>
              <w:contextualSpacing/>
              <w:jc w:val="both"/>
              <w:rPr>
                <w:sz w:val="20"/>
                <w:lang w:val="en-GB"/>
              </w:rPr>
            </w:pPr>
            <w:r w:rsidRPr="00FF58BF">
              <w:rPr>
                <w:sz w:val="20"/>
                <w:lang w:val="en-GB"/>
              </w:rPr>
              <w:t xml:space="preserve">Data collection should be </w:t>
            </w:r>
            <w:r w:rsidR="00CE76D7" w:rsidRPr="00FF58BF">
              <w:rPr>
                <w:sz w:val="20"/>
                <w:lang w:val="en-GB"/>
              </w:rPr>
              <w:t>conducted systematically</w:t>
            </w:r>
            <w:r w:rsidRPr="00FF58BF">
              <w:rPr>
                <w:sz w:val="20"/>
                <w:lang w:val="en-GB"/>
              </w:rPr>
              <w:t xml:space="preserve"> </w:t>
            </w:r>
            <w:r w:rsidR="00151842">
              <w:rPr>
                <w:sz w:val="20"/>
                <w:lang w:val="en-GB"/>
              </w:rPr>
              <w:t xml:space="preserve">before / </w:t>
            </w:r>
            <w:r w:rsidRPr="00FF58BF">
              <w:rPr>
                <w:sz w:val="20"/>
                <w:lang w:val="en-GB"/>
              </w:rPr>
              <w:t xml:space="preserve">during / after each training.  Consolidation is carried out at a </w:t>
            </w:r>
            <w:r w:rsidRPr="00FF58BF">
              <w:rPr>
                <w:b/>
                <w:sz w:val="20"/>
                <w:lang w:val="en-GB"/>
              </w:rPr>
              <w:t xml:space="preserve">frequency according to the capacities of each delegation </w:t>
            </w:r>
            <w:r w:rsidRPr="00FF58BF">
              <w:rPr>
                <w:sz w:val="20"/>
                <w:lang w:val="en-GB"/>
              </w:rPr>
              <w:t>taking care that the training and awareness-raising that are straddled over two periods are not counted in duplicate.</w:t>
            </w:r>
            <w:r w:rsidRPr="00FF58BF">
              <w:rPr>
                <w:b/>
                <w:sz w:val="20"/>
                <w:lang w:val="en-GB"/>
              </w:rPr>
              <w:t xml:space="preserve"> Reporting is carried out on a semi-annual basis.</w:t>
            </w:r>
          </w:p>
        </w:tc>
      </w:tr>
      <w:tr w:rsidR="00B96707" w:rsidRPr="001E60C1">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6707" w:rsidRPr="00FF58BF" w:rsidRDefault="00FF58BF">
            <w:pPr>
              <w:tabs>
                <w:tab w:val="left" w:pos="3960"/>
              </w:tabs>
              <w:spacing w:after="120" w:line="240" w:lineRule="auto"/>
              <w:rPr>
                <w:rFonts w:ascii="Calibri" w:eastAsia="Calibri" w:hAnsi="Calibri" w:cs="Calibri"/>
                <w:b/>
                <w:sz w:val="20"/>
                <w:lang w:val="en-GB"/>
              </w:rPr>
            </w:pPr>
            <w:r w:rsidRPr="00FF58BF">
              <w:rPr>
                <w:rFonts w:ascii="Calibri" w:eastAsia="Calibri" w:hAnsi="Calibri" w:cs="Calibri"/>
                <w:b/>
                <w:sz w:val="20"/>
                <w:lang w:val="en-GB"/>
              </w:rPr>
              <w:t>Roles and responsibilities</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tcPr>
          <w:p w:rsidR="00B96707" w:rsidRPr="00FF58BF" w:rsidRDefault="00FF58BF">
            <w:pPr>
              <w:spacing w:after="120" w:line="240" w:lineRule="auto"/>
              <w:contextualSpacing/>
              <w:jc w:val="both"/>
              <w:rPr>
                <w:sz w:val="20"/>
                <w:lang w:val="en-GB"/>
              </w:rPr>
            </w:pPr>
            <w:r w:rsidRPr="00FF58BF">
              <w:rPr>
                <w:sz w:val="20"/>
                <w:lang w:val="en-GB"/>
              </w:rPr>
              <w:t xml:space="preserve">Roles and responsibilities are established at the beginning of collection. Data consolidation for each delegation is the responsibility of the project manager or project coordinator for justice (or protection), who can delegate collection to field teams (head of M&amp;E, social workers, lawyers, etc.). The information is sent with comments (qualitative analysis) to the head of delegation, who shall send it to the regional justice coordinator, who consolidates the information and sends it to </w:t>
            </w:r>
            <w:r w:rsidRPr="00FF58BF">
              <w:rPr>
                <w:sz w:val="20"/>
                <w:lang w:val="en-GB"/>
              </w:rPr>
              <w:lastRenderedPageBreak/>
              <w:t>headquarters.</w:t>
            </w:r>
          </w:p>
        </w:tc>
      </w:tr>
      <w:tr w:rsidR="00B96707" w:rsidRPr="001E60C1">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6707" w:rsidRPr="00FF58BF" w:rsidRDefault="00FF58BF">
            <w:pPr>
              <w:tabs>
                <w:tab w:val="left" w:pos="3960"/>
              </w:tabs>
              <w:spacing w:after="120" w:line="240" w:lineRule="auto"/>
              <w:rPr>
                <w:rFonts w:ascii="Calibri" w:eastAsia="Calibri" w:hAnsi="Calibri" w:cs="Calibri"/>
                <w:b/>
                <w:sz w:val="20"/>
                <w:lang w:val="en-GB"/>
              </w:rPr>
            </w:pPr>
            <w:r w:rsidRPr="00FF58BF">
              <w:rPr>
                <w:rFonts w:ascii="Calibri" w:eastAsia="Calibri" w:hAnsi="Calibri" w:cs="Calibri"/>
                <w:b/>
                <w:sz w:val="20"/>
                <w:lang w:val="en-GB"/>
              </w:rPr>
              <w:lastRenderedPageBreak/>
              <w:t>Issues related to the recommended quality</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6707" w:rsidRPr="00FF58BF" w:rsidRDefault="00FF58BF">
            <w:pPr>
              <w:spacing w:after="0"/>
              <w:rPr>
                <w:sz w:val="20"/>
                <w:lang w:val="en-GB"/>
              </w:rPr>
            </w:pPr>
            <w:r w:rsidRPr="00FF58BF">
              <w:rPr>
                <w:sz w:val="20"/>
                <w:lang w:val="en-GB"/>
              </w:rPr>
              <w:t xml:space="preserve">The quality of the indicator is directly related to (1) the quality of training, (2) the participation and commitment of professionals, and (3) changes in knowledge, attitudes, and practices are tested and measured.  The degree </w:t>
            </w:r>
            <w:r w:rsidR="00CE76D7" w:rsidRPr="00FF58BF">
              <w:rPr>
                <w:sz w:val="20"/>
                <w:lang w:val="en-GB"/>
              </w:rPr>
              <w:t>of knowledge</w:t>
            </w:r>
            <w:r w:rsidRPr="00FF58BF">
              <w:rPr>
                <w:sz w:val="20"/>
                <w:lang w:val="en-GB"/>
              </w:rPr>
              <w:t xml:space="preserve"> acquisition does not necessarily mean that the change of attitude will take place and trained people will have the capacity / opportunity to modify their behaviour and influence the work of their institution (traditionally, hierarchies and strictly regulated knowledge, according to the legal framework).</w:t>
            </w:r>
          </w:p>
          <w:p w:rsidR="00B96707" w:rsidRPr="00FF58BF" w:rsidRDefault="00B96707">
            <w:pPr>
              <w:spacing w:after="0"/>
              <w:rPr>
                <w:sz w:val="20"/>
                <w:lang w:val="en-GB"/>
              </w:rPr>
            </w:pPr>
          </w:p>
          <w:p w:rsidR="00B96707" w:rsidRPr="00FF58BF" w:rsidRDefault="00FF58BF">
            <w:pPr>
              <w:spacing w:after="0"/>
              <w:rPr>
                <w:sz w:val="20"/>
                <w:lang w:val="en-GB"/>
              </w:rPr>
            </w:pPr>
            <w:r w:rsidRPr="00FF58BF">
              <w:rPr>
                <w:sz w:val="20"/>
                <w:lang w:val="en-GB"/>
              </w:rPr>
              <w:t>The indicator, as formulated, remains at a level of output. To go further and target outcome analysis and the impact of training and awareness-raising, we can triangulate the information with other sources (e.g. interviews, focus groups) and at different times (from the end of the training, 3 months after the training, 6 months after the training).   More ambitious CAP surveys should be conducted if the outcome level is to be explored within a wider population.</w:t>
            </w:r>
          </w:p>
        </w:tc>
      </w:tr>
      <w:tr w:rsidR="00B96707" w:rsidRPr="001E60C1">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6707" w:rsidRPr="00FF58BF" w:rsidRDefault="00FF58BF">
            <w:pPr>
              <w:tabs>
                <w:tab w:val="left" w:pos="3960"/>
              </w:tabs>
              <w:spacing w:after="120" w:line="240" w:lineRule="auto"/>
              <w:rPr>
                <w:rFonts w:ascii="Calibri" w:eastAsia="Calibri" w:hAnsi="Calibri" w:cs="Calibri"/>
                <w:b/>
                <w:sz w:val="20"/>
                <w:lang w:val="en-GB"/>
              </w:rPr>
            </w:pPr>
            <w:r w:rsidRPr="00FF58BF">
              <w:rPr>
                <w:rFonts w:ascii="Calibri" w:eastAsia="Calibri" w:hAnsi="Calibri" w:cs="Calibri"/>
                <w:b/>
                <w:sz w:val="20"/>
                <w:lang w:val="en-GB"/>
              </w:rPr>
              <w:t>Analysis Plan</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tcPr>
          <w:p w:rsidR="00B96707" w:rsidRPr="00FF58BF" w:rsidRDefault="00FF58BF">
            <w:pPr>
              <w:spacing w:after="0"/>
              <w:rPr>
                <w:sz w:val="20"/>
                <w:lang w:val="en-GB"/>
              </w:rPr>
            </w:pPr>
            <w:r w:rsidRPr="00FF58BF">
              <w:rPr>
                <w:sz w:val="20"/>
                <w:lang w:val="en-GB"/>
              </w:rPr>
              <w:t>Participants by gender and type of activity (training / awareness).</w:t>
            </w:r>
          </w:p>
          <w:p w:rsidR="00B96707" w:rsidRPr="00FF58BF" w:rsidRDefault="00B96707">
            <w:pPr>
              <w:spacing w:after="0"/>
              <w:rPr>
                <w:sz w:val="20"/>
                <w:lang w:val="en-GB"/>
              </w:rPr>
            </w:pPr>
          </w:p>
          <w:p w:rsidR="00B96707" w:rsidRPr="00FF58BF" w:rsidRDefault="00FF58BF">
            <w:pPr>
              <w:spacing w:after="0"/>
              <w:rPr>
                <w:sz w:val="20"/>
                <w:lang w:val="en-GB"/>
              </w:rPr>
            </w:pPr>
            <w:r w:rsidRPr="00FF58BF">
              <w:rPr>
                <w:sz w:val="20"/>
                <w:lang w:val="en-GB"/>
              </w:rPr>
              <w:t xml:space="preserve">Narrative reports will explore different elements of interest related to the training conducted, to what extent they have been relevant, the main points of satisfaction and post-training engagement.  </w:t>
            </w:r>
          </w:p>
          <w:p w:rsidR="00B96707" w:rsidRPr="00FF58BF" w:rsidRDefault="00FF58BF">
            <w:pPr>
              <w:spacing w:after="0"/>
              <w:rPr>
                <w:sz w:val="20"/>
                <w:lang w:val="en-GB"/>
              </w:rPr>
            </w:pPr>
            <w:r w:rsidRPr="00FF58BF">
              <w:rPr>
                <w:sz w:val="20"/>
                <w:lang w:val="en-GB"/>
              </w:rPr>
              <w:t xml:space="preserve"> </w:t>
            </w:r>
          </w:p>
        </w:tc>
      </w:tr>
      <w:tr w:rsidR="00B96707" w:rsidRPr="001E60C1">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6707" w:rsidRPr="00FF58BF" w:rsidRDefault="00FF58BF">
            <w:pPr>
              <w:tabs>
                <w:tab w:val="left" w:pos="3960"/>
              </w:tabs>
              <w:spacing w:after="120" w:line="240" w:lineRule="auto"/>
              <w:rPr>
                <w:rFonts w:ascii="Calibri" w:eastAsia="Calibri" w:hAnsi="Calibri" w:cs="Calibri"/>
                <w:b/>
                <w:sz w:val="20"/>
                <w:lang w:val="en-GB"/>
              </w:rPr>
            </w:pPr>
            <w:r w:rsidRPr="00FF58BF">
              <w:rPr>
                <w:rFonts w:ascii="Calibri" w:eastAsia="Calibri" w:hAnsi="Calibri" w:cs="Calibri"/>
                <w:b/>
                <w:sz w:val="20"/>
                <w:lang w:val="en-GB"/>
              </w:rPr>
              <w:t xml:space="preserve">Resources  </w:t>
            </w:r>
          </w:p>
        </w:tc>
        <w:tc>
          <w:tcPr>
            <w:tcW w:w="7053" w:type="dxa"/>
            <w:tcBorders>
              <w:top w:val="single" w:sz="4" w:space="0" w:color="auto"/>
              <w:left w:val="single" w:sz="4" w:space="0" w:color="auto"/>
              <w:bottom w:val="single" w:sz="4" w:space="0" w:color="auto"/>
              <w:right w:val="single" w:sz="4" w:space="0" w:color="auto"/>
            </w:tcBorders>
            <w:shd w:val="clear" w:color="auto" w:fill="FFFFFF" w:themeFill="background1"/>
          </w:tcPr>
          <w:p w:rsidR="00B96707" w:rsidRPr="00FF58BF" w:rsidRDefault="00FF58BF">
            <w:pPr>
              <w:spacing w:after="0"/>
              <w:rPr>
                <w:sz w:val="20"/>
                <w:lang w:val="en-GB"/>
              </w:rPr>
            </w:pPr>
            <w:r w:rsidRPr="00FF58BF">
              <w:rPr>
                <w:sz w:val="20"/>
                <w:lang w:val="en-GB"/>
              </w:rPr>
              <w:t xml:space="preserve">Sufficient time (1-5 days per training/awareness-raising depending on the size of the training and the number of participants, upstream of trainings must be devoted to the approval of the acquisition of knowledge, the change of attitude or the change Practices to be relevant. In the same way, sufficient time must be allocated at the end of the training sessions for the tests to be processed and the reporting (1-5 days per training/awareness-raising depending on the function of the training and the number of participants).  </w:t>
            </w:r>
          </w:p>
          <w:p w:rsidR="00B96707" w:rsidRPr="00FF58BF" w:rsidRDefault="00B96707">
            <w:pPr>
              <w:spacing w:after="0"/>
              <w:rPr>
                <w:sz w:val="20"/>
                <w:lang w:val="en-GB"/>
              </w:rPr>
            </w:pPr>
          </w:p>
          <w:p w:rsidR="00B96707" w:rsidRPr="00FF58BF" w:rsidRDefault="00FF58BF">
            <w:pPr>
              <w:spacing w:after="0"/>
              <w:rPr>
                <w:sz w:val="20"/>
                <w:lang w:val="en-GB"/>
              </w:rPr>
            </w:pPr>
            <w:r w:rsidRPr="00FF58BF">
              <w:rPr>
                <w:sz w:val="20"/>
                <w:lang w:val="en-GB"/>
              </w:rPr>
              <w:t xml:space="preserve">Note: if a CAP survey is considered, consider the resources needed (HR, financial and time) before committing.  Refer to the methodological documents recommended by Tdh. </w:t>
            </w:r>
            <w:r w:rsidR="000E0417">
              <w:fldChar w:fldCharType="begin"/>
            </w:r>
            <w:r w:rsidR="000E0417" w:rsidRPr="00732316">
              <w:rPr>
                <w:lang w:val="en-US"/>
                <w:rPrChange w:id="1" w:author="Allison Noiran" w:date="2017-09-07T10:50:00Z">
                  <w:rPr/>
                </w:rPrChange>
              </w:rPr>
              <w:instrText xml:space="preserve"> HYPERLINK "https://app.tdh.ch/qualite" </w:instrText>
            </w:r>
            <w:r w:rsidR="000E0417">
              <w:fldChar w:fldCharType="separate"/>
            </w:r>
            <w:r w:rsidRPr="00FF58BF">
              <w:rPr>
                <w:rStyle w:val="Lienhypertexte"/>
                <w:sz w:val="20"/>
                <w:lang w:val="en-GB"/>
              </w:rPr>
              <w:t>https://app.tdh.ch/qualite</w:t>
            </w:r>
            <w:r w:rsidR="000E0417">
              <w:rPr>
                <w:rStyle w:val="Lienhypertexte"/>
                <w:sz w:val="20"/>
                <w:lang w:val="en-GB"/>
              </w:rPr>
              <w:fldChar w:fldCharType="end"/>
            </w:r>
            <w:r w:rsidRPr="00FF58BF">
              <w:rPr>
                <w:sz w:val="20"/>
                <w:lang w:val="en-GB"/>
              </w:rPr>
              <w:t xml:space="preserve"> (Pack data collection methods - data collection methods)</w:t>
            </w:r>
          </w:p>
        </w:tc>
      </w:tr>
    </w:tbl>
    <w:p w:rsidR="00B96707" w:rsidRPr="00FF58BF" w:rsidRDefault="00B96707">
      <w:pPr>
        <w:rPr>
          <w:lang w:val="en-GB"/>
        </w:rPr>
      </w:pPr>
    </w:p>
    <w:p w:rsidR="00B96707" w:rsidRPr="00FF58BF" w:rsidRDefault="00B96707">
      <w:pPr>
        <w:rPr>
          <w:lang w:val="en-GB"/>
        </w:rPr>
      </w:pPr>
    </w:p>
    <w:p w:rsidR="00B96707" w:rsidRPr="00FF58BF" w:rsidRDefault="00B96707">
      <w:pPr>
        <w:rPr>
          <w:lang w:val="en-GB"/>
        </w:rPr>
      </w:pPr>
    </w:p>
    <w:sectPr w:rsidR="00B96707" w:rsidRPr="00FF58B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D6" w:rsidRDefault="003125D6">
      <w:pPr>
        <w:spacing w:after="0" w:line="240" w:lineRule="auto"/>
      </w:pPr>
      <w:r>
        <w:separator/>
      </w:r>
    </w:p>
  </w:endnote>
  <w:endnote w:type="continuationSeparator" w:id="0">
    <w:p w:rsidR="003125D6" w:rsidRDefault="0031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D6" w:rsidRDefault="003125D6">
      <w:pPr>
        <w:spacing w:after="0" w:line="240" w:lineRule="auto"/>
      </w:pPr>
      <w:r>
        <w:separator/>
      </w:r>
    </w:p>
  </w:footnote>
  <w:footnote w:type="continuationSeparator" w:id="0">
    <w:p w:rsidR="003125D6" w:rsidRDefault="003125D6">
      <w:pPr>
        <w:spacing w:after="0" w:line="240" w:lineRule="auto"/>
      </w:pPr>
      <w:r>
        <w:continuationSeparator/>
      </w:r>
    </w:p>
  </w:footnote>
  <w:footnote w:id="1">
    <w:p w:rsidR="00B96707" w:rsidRPr="00CE76D7" w:rsidRDefault="00FF58BF">
      <w:pPr>
        <w:pStyle w:val="Notedebasdepage"/>
        <w:rPr>
          <w:lang w:val="en-AU"/>
        </w:rPr>
      </w:pPr>
      <w:r>
        <w:rPr>
          <w:rStyle w:val="Appelnotedebasdep"/>
        </w:rPr>
        <w:footnoteRef/>
      </w:r>
      <w:r w:rsidRPr="00CE76D7">
        <w:rPr>
          <w:lang w:val="en-AU"/>
        </w:rPr>
        <w:t xml:space="preserve"> In the countries of intervention in </w:t>
      </w:r>
      <w:r w:rsidRPr="00CE76D7">
        <w:rPr>
          <w:b/>
          <w:lang w:val="en-AU"/>
        </w:rPr>
        <w:t>Central America</w:t>
      </w:r>
      <w:r w:rsidRPr="00CE76D7">
        <w:rPr>
          <w:lang w:val="en-AU"/>
        </w:rPr>
        <w:t xml:space="preserve"> : </w:t>
      </w:r>
      <w:r w:rsidR="00732316">
        <w:t>Panama, Nicaragua, Hond</w:t>
      </w:r>
      <w:r w:rsidR="001E60C1">
        <w:t>uras, Guatemala and El Salvador ;</w:t>
      </w:r>
      <w:r w:rsidR="00732316">
        <w:t xml:space="preserve"> </w:t>
      </w:r>
      <w:bookmarkStart w:id="0" w:name="_GoBack"/>
      <w:bookmarkEnd w:id="0"/>
      <w:r w:rsidR="00732316">
        <w:rPr>
          <w:b/>
        </w:rPr>
        <w:t xml:space="preserve">South </w:t>
      </w:r>
      <w:proofErr w:type="spellStart"/>
      <w:r w:rsidR="00732316">
        <w:rPr>
          <w:b/>
        </w:rPr>
        <w:t>America</w:t>
      </w:r>
      <w:proofErr w:type="spellEnd"/>
      <w:r w:rsidR="00732316">
        <w:t xml:space="preserve"> : </w:t>
      </w:r>
      <w:proofErr w:type="spellStart"/>
      <w:r w:rsidR="00732316">
        <w:t>Colombia</w:t>
      </w:r>
      <w:proofErr w:type="spellEnd"/>
      <w:r w:rsidR="00732316">
        <w:t xml:space="preserve">, </w:t>
      </w:r>
      <w:proofErr w:type="spellStart"/>
      <w:r w:rsidR="00732316">
        <w:t>Ecuador</w:t>
      </w:r>
      <w:proofErr w:type="spellEnd"/>
      <w:r w:rsidR="00732316">
        <w:t xml:space="preserve">, </w:t>
      </w:r>
      <w:proofErr w:type="spellStart"/>
      <w:r w:rsidR="00732316">
        <w:t>Peru</w:t>
      </w:r>
      <w:proofErr w:type="spellEnd"/>
      <w:r w:rsidR="00732316">
        <w:t xml:space="preserve">, </w:t>
      </w:r>
      <w:proofErr w:type="spellStart"/>
      <w:r w:rsidR="00732316">
        <w:t>Brazil</w:t>
      </w:r>
      <w:proofErr w:type="spellEnd"/>
      <w:r w:rsidR="00732316">
        <w:t xml:space="preserve">, Bolivia and Paraguay; </w:t>
      </w:r>
      <w:proofErr w:type="spellStart"/>
      <w:r w:rsidR="00732316">
        <w:rPr>
          <w:b/>
        </w:rPr>
        <w:t>Caribbean</w:t>
      </w:r>
      <w:proofErr w:type="spellEnd"/>
      <w:r w:rsidR="00732316">
        <w:t xml:space="preserve"> : </w:t>
      </w:r>
      <w:proofErr w:type="spellStart"/>
      <w:r w:rsidR="00732316">
        <w:t>Haiti</w:t>
      </w:r>
      <w:proofErr w:type="spellEnd"/>
      <w:r w:rsidR="00732316">
        <w:t>.</w:t>
      </w:r>
    </w:p>
  </w:footnote>
  <w:footnote w:id="2">
    <w:p w:rsidR="00B96707" w:rsidRPr="00CE76D7" w:rsidRDefault="00FF58BF">
      <w:pPr>
        <w:pStyle w:val="Notedebasdepage"/>
        <w:rPr>
          <w:lang w:val="en-AU"/>
        </w:rPr>
      </w:pPr>
      <w:r>
        <w:rPr>
          <w:rStyle w:val="Appelnotedebasdep"/>
        </w:rPr>
        <w:footnoteRef/>
      </w:r>
      <w:r w:rsidRPr="00CE76D7">
        <w:rPr>
          <w:lang w:val="en-AU"/>
        </w:rPr>
        <w:t xml:space="preserve"> In the countries of intervention: Benin, Burkina Faso, Burundi, Mauritania, Mali, Guinea Conakry.</w:t>
      </w:r>
    </w:p>
  </w:footnote>
  <w:footnote w:id="3">
    <w:p w:rsidR="00B96707" w:rsidRPr="00FF58BF" w:rsidRDefault="00FF58BF">
      <w:pPr>
        <w:pStyle w:val="Notedebasdepage"/>
        <w:rPr>
          <w:lang w:val="en-US"/>
        </w:rPr>
      </w:pPr>
      <w:r>
        <w:rPr>
          <w:rStyle w:val="Appelnotedebasdep"/>
        </w:rPr>
        <w:footnoteRef/>
      </w:r>
      <w:r w:rsidRPr="00FF58BF">
        <w:rPr>
          <w:lang w:val="en-US"/>
        </w:rPr>
        <w:t xml:space="preserve"> In the countries of intervention: Jordan, Palestine, Egypt, Afghanistan.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07" w:rsidRDefault="00FF58BF">
    <w:pPr>
      <w:pStyle w:val="En-tte"/>
    </w:pPr>
    <w:r>
      <w:rPr>
        <w:i/>
        <w:noProof/>
        <w:lang w:eastAsia="fr-CH"/>
      </w:rPr>
      <w:drawing>
        <wp:anchor distT="0" distB="0" distL="114300" distR="114300" simplePos="0" relativeHeight="251659264" behindDoc="0" locked="0" layoutInCell="1" allowOverlap="1" wp14:anchorId="754B231D" wp14:editId="5E8F155B">
          <wp:simplePos x="0" y="0"/>
          <wp:positionH relativeFrom="margin">
            <wp:posOffset>10160</wp:posOffset>
          </wp:positionH>
          <wp:positionV relativeFrom="margin">
            <wp:posOffset>-433070</wp:posOffset>
          </wp:positionV>
          <wp:extent cx="1604010" cy="2774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010" cy="277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2DA3"/>
    <w:multiLevelType w:val="hybridMultilevel"/>
    <w:tmpl w:val="3AAC4948"/>
    <w:lvl w:ilvl="0" w:tplc="C630AC8E">
      <w:start w:val="2"/>
      <w:numFmt w:val="bullet"/>
      <w:lvlText w:val="-"/>
      <w:lvlJc w:val="left"/>
      <w:pPr>
        <w:ind w:left="1068" w:hanging="360"/>
      </w:pPr>
      <w:rPr>
        <w:rFonts w:ascii="Calibri" w:eastAsiaTheme="minorHAnsi" w:hAnsi="Calibri" w:cstheme="minorBidi"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
    <w:nsid w:val="299B49E6"/>
    <w:multiLevelType w:val="hybridMultilevel"/>
    <w:tmpl w:val="34AC3972"/>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58866EB"/>
    <w:multiLevelType w:val="hybridMultilevel"/>
    <w:tmpl w:val="2796087A"/>
    <w:lvl w:ilvl="0" w:tplc="6ADAB840">
      <w:start w:val="2"/>
      <w:numFmt w:val="bullet"/>
      <w:lvlText w:val="-"/>
      <w:lvlJc w:val="left"/>
      <w:pPr>
        <w:ind w:left="720" w:hanging="360"/>
      </w:pPr>
      <w:rPr>
        <w:rFonts w:ascii="Calibri" w:eastAsiaTheme="minorHAnsi" w:hAnsi="Calibri" w:cstheme="minorBidi" w:hint="default"/>
        <w:color w:val="F79646" w:themeColor="accent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AD115C8"/>
    <w:multiLevelType w:val="hybridMultilevel"/>
    <w:tmpl w:val="4322D7DE"/>
    <w:lvl w:ilvl="0" w:tplc="9C8AD2CA">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31717F0"/>
    <w:multiLevelType w:val="hybridMultilevel"/>
    <w:tmpl w:val="B694D672"/>
    <w:lvl w:ilvl="0" w:tplc="50CE4746">
      <w:start w:val="1"/>
      <w:numFmt w:val="bullet"/>
      <w:lvlText w:val="-"/>
      <w:lvlJc w:val="left"/>
      <w:pPr>
        <w:ind w:left="720" w:hanging="360"/>
      </w:pPr>
      <w:rPr>
        <w:rFonts w:ascii="Calibri" w:eastAsia="Calibri" w:hAnsi="Calibri" w:cs="Times New Roman"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03F4C4F"/>
    <w:multiLevelType w:val="hybridMultilevel"/>
    <w:tmpl w:val="5B88E3AC"/>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639F13F7"/>
    <w:multiLevelType w:val="hybridMultilevel"/>
    <w:tmpl w:val="30A464B8"/>
    <w:lvl w:ilvl="0" w:tplc="BD145A22">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95"/>
    <w:rsid w:val="000015A2"/>
    <w:rsid w:val="00001895"/>
    <w:rsid w:val="000038E4"/>
    <w:rsid w:val="000257AF"/>
    <w:rsid w:val="00052833"/>
    <w:rsid w:val="00085967"/>
    <w:rsid w:val="000E0417"/>
    <w:rsid w:val="00146945"/>
    <w:rsid w:val="00151842"/>
    <w:rsid w:val="001532D9"/>
    <w:rsid w:val="001762DD"/>
    <w:rsid w:val="001E60C1"/>
    <w:rsid w:val="002057D1"/>
    <w:rsid w:val="00230EAE"/>
    <w:rsid w:val="00237D38"/>
    <w:rsid w:val="00253DA9"/>
    <w:rsid w:val="00267F88"/>
    <w:rsid w:val="0028656A"/>
    <w:rsid w:val="00294785"/>
    <w:rsid w:val="002E6044"/>
    <w:rsid w:val="002F39D0"/>
    <w:rsid w:val="00303B93"/>
    <w:rsid w:val="0030695D"/>
    <w:rsid w:val="003125D6"/>
    <w:rsid w:val="003279AC"/>
    <w:rsid w:val="003505D9"/>
    <w:rsid w:val="003B1EF2"/>
    <w:rsid w:val="003D215B"/>
    <w:rsid w:val="005164C3"/>
    <w:rsid w:val="00524551"/>
    <w:rsid w:val="0053199D"/>
    <w:rsid w:val="00532A87"/>
    <w:rsid w:val="00555BB4"/>
    <w:rsid w:val="00570FEF"/>
    <w:rsid w:val="005A699F"/>
    <w:rsid w:val="00602423"/>
    <w:rsid w:val="00660A76"/>
    <w:rsid w:val="006C2D00"/>
    <w:rsid w:val="006C6D2B"/>
    <w:rsid w:val="006D0C63"/>
    <w:rsid w:val="006E3B01"/>
    <w:rsid w:val="006F2F95"/>
    <w:rsid w:val="00707C5B"/>
    <w:rsid w:val="00712A5F"/>
    <w:rsid w:val="00712ABD"/>
    <w:rsid w:val="00720208"/>
    <w:rsid w:val="0072080A"/>
    <w:rsid w:val="00732316"/>
    <w:rsid w:val="00761E51"/>
    <w:rsid w:val="00764D90"/>
    <w:rsid w:val="00773BD6"/>
    <w:rsid w:val="00786998"/>
    <w:rsid w:val="0081150C"/>
    <w:rsid w:val="0084202B"/>
    <w:rsid w:val="008738AB"/>
    <w:rsid w:val="00881700"/>
    <w:rsid w:val="008A469E"/>
    <w:rsid w:val="00902F88"/>
    <w:rsid w:val="00965523"/>
    <w:rsid w:val="00977946"/>
    <w:rsid w:val="009B1DAB"/>
    <w:rsid w:val="009E5235"/>
    <w:rsid w:val="00A059B0"/>
    <w:rsid w:val="00A275D8"/>
    <w:rsid w:val="00A41528"/>
    <w:rsid w:val="00A55C46"/>
    <w:rsid w:val="00A73973"/>
    <w:rsid w:val="00AB0472"/>
    <w:rsid w:val="00B8072F"/>
    <w:rsid w:val="00B90CF7"/>
    <w:rsid w:val="00B96707"/>
    <w:rsid w:val="00BF30C1"/>
    <w:rsid w:val="00C367DE"/>
    <w:rsid w:val="00C66B7E"/>
    <w:rsid w:val="00C92384"/>
    <w:rsid w:val="00CB29A1"/>
    <w:rsid w:val="00CD7E23"/>
    <w:rsid w:val="00CE7599"/>
    <w:rsid w:val="00CE76D7"/>
    <w:rsid w:val="00CF027D"/>
    <w:rsid w:val="00D5366B"/>
    <w:rsid w:val="00DC6B47"/>
    <w:rsid w:val="00DF2965"/>
    <w:rsid w:val="00E45826"/>
    <w:rsid w:val="00E57B7E"/>
    <w:rsid w:val="00E74FCD"/>
    <w:rsid w:val="00E97DA4"/>
    <w:rsid w:val="00EB0627"/>
    <w:rsid w:val="00EF30D3"/>
    <w:rsid w:val="00F01252"/>
    <w:rsid w:val="00F01B8E"/>
    <w:rsid w:val="00F21E85"/>
    <w:rsid w:val="00F26277"/>
    <w:rsid w:val="00F33B2B"/>
    <w:rsid w:val="00F51547"/>
    <w:rsid w:val="00F9273A"/>
    <w:rsid w:val="00FA2648"/>
    <w:rsid w:val="00FD135F"/>
    <w:rsid w:val="00FF58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1895"/>
    <w:pPr>
      <w:tabs>
        <w:tab w:val="center" w:pos="4536"/>
        <w:tab w:val="right" w:pos="9072"/>
      </w:tabs>
      <w:spacing w:after="0" w:line="240" w:lineRule="auto"/>
    </w:pPr>
  </w:style>
  <w:style w:type="character" w:customStyle="1" w:styleId="En-tteCar">
    <w:name w:val="En-tête Car"/>
    <w:basedOn w:val="Policepardfaut"/>
    <w:link w:val="En-tte"/>
    <w:uiPriority w:val="99"/>
    <w:rsid w:val="00001895"/>
  </w:style>
  <w:style w:type="paragraph" w:styleId="Pieddepage">
    <w:name w:val="footer"/>
    <w:basedOn w:val="Normal"/>
    <w:link w:val="PieddepageCar"/>
    <w:uiPriority w:val="99"/>
    <w:unhideWhenUsed/>
    <w:rsid w:val="000018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1895"/>
  </w:style>
  <w:style w:type="paragraph" w:styleId="Paragraphedeliste">
    <w:name w:val="List Paragraph"/>
    <w:basedOn w:val="Normal"/>
    <w:uiPriority w:val="34"/>
    <w:qFormat/>
    <w:rsid w:val="00001895"/>
    <w:pPr>
      <w:ind w:left="720"/>
      <w:contextualSpacing/>
    </w:pPr>
  </w:style>
  <w:style w:type="paragraph" w:styleId="Notedebasdepage">
    <w:name w:val="footnote text"/>
    <w:basedOn w:val="Normal"/>
    <w:link w:val="NotedebasdepageCar"/>
    <w:uiPriority w:val="99"/>
    <w:semiHidden/>
    <w:unhideWhenUsed/>
    <w:rsid w:val="0084202B"/>
    <w:pPr>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84202B"/>
    <w:rPr>
      <w:sz w:val="20"/>
      <w:szCs w:val="20"/>
      <w:lang w:val="fr-FR"/>
    </w:rPr>
  </w:style>
  <w:style w:type="character" w:styleId="Appelnotedebasdep">
    <w:name w:val="footnote reference"/>
    <w:basedOn w:val="Policepardfaut"/>
    <w:uiPriority w:val="99"/>
    <w:semiHidden/>
    <w:unhideWhenUsed/>
    <w:rsid w:val="0084202B"/>
    <w:rPr>
      <w:vertAlign w:val="superscript"/>
    </w:rPr>
  </w:style>
  <w:style w:type="character" w:styleId="Lienhypertexte">
    <w:name w:val="Hyperlink"/>
    <w:basedOn w:val="Policepardfaut"/>
    <w:uiPriority w:val="99"/>
    <w:unhideWhenUsed/>
    <w:rsid w:val="00A73973"/>
    <w:rPr>
      <w:color w:val="0000FF" w:themeColor="hyperlink"/>
      <w:u w:val="single"/>
    </w:rPr>
  </w:style>
  <w:style w:type="character" w:styleId="Marquedecommentaire">
    <w:name w:val="annotation reference"/>
    <w:basedOn w:val="Policepardfaut"/>
    <w:uiPriority w:val="99"/>
    <w:semiHidden/>
    <w:unhideWhenUsed/>
    <w:rsid w:val="00E57B7E"/>
    <w:rPr>
      <w:sz w:val="16"/>
      <w:szCs w:val="16"/>
    </w:rPr>
  </w:style>
  <w:style w:type="paragraph" w:styleId="Commentaire">
    <w:name w:val="annotation text"/>
    <w:basedOn w:val="Normal"/>
    <w:link w:val="CommentaireCar"/>
    <w:uiPriority w:val="99"/>
    <w:unhideWhenUsed/>
    <w:rsid w:val="00E57B7E"/>
    <w:pPr>
      <w:spacing w:line="240" w:lineRule="auto"/>
    </w:pPr>
    <w:rPr>
      <w:sz w:val="20"/>
      <w:szCs w:val="20"/>
    </w:rPr>
  </w:style>
  <w:style w:type="character" w:customStyle="1" w:styleId="CommentaireCar">
    <w:name w:val="Commentaire Car"/>
    <w:basedOn w:val="Policepardfaut"/>
    <w:link w:val="Commentaire"/>
    <w:uiPriority w:val="99"/>
    <w:rsid w:val="00E57B7E"/>
    <w:rPr>
      <w:sz w:val="20"/>
      <w:szCs w:val="20"/>
    </w:rPr>
  </w:style>
  <w:style w:type="paragraph" w:styleId="Objetducommentaire">
    <w:name w:val="annotation subject"/>
    <w:basedOn w:val="Commentaire"/>
    <w:next w:val="Commentaire"/>
    <w:link w:val="ObjetducommentaireCar"/>
    <w:uiPriority w:val="99"/>
    <w:semiHidden/>
    <w:unhideWhenUsed/>
    <w:rsid w:val="00E57B7E"/>
    <w:rPr>
      <w:b/>
      <w:bCs/>
    </w:rPr>
  </w:style>
  <w:style w:type="character" w:customStyle="1" w:styleId="ObjetducommentaireCar">
    <w:name w:val="Objet du commentaire Car"/>
    <w:basedOn w:val="CommentaireCar"/>
    <w:link w:val="Objetducommentaire"/>
    <w:uiPriority w:val="99"/>
    <w:semiHidden/>
    <w:rsid w:val="00E57B7E"/>
    <w:rPr>
      <w:b/>
      <w:bCs/>
      <w:sz w:val="20"/>
      <w:szCs w:val="20"/>
    </w:rPr>
  </w:style>
  <w:style w:type="paragraph" w:styleId="Textedebulles">
    <w:name w:val="Balloon Text"/>
    <w:basedOn w:val="Normal"/>
    <w:link w:val="TextedebullesCar"/>
    <w:uiPriority w:val="99"/>
    <w:semiHidden/>
    <w:unhideWhenUsed/>
    <w:rsid w:val="00E57B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1895"/>
    <w:pPr>
      <w:tabs>
        <w:tab w:val="center" w:pos="4536"/>
        <w:tab w:val="right" w:pos="9072"/>
      </w:tabs>
      <w:spacing w:after="0" w:line="240" w:lineRule="auto"/>
    </w:pPr>
  </w:style>
  <w:style w:type="character" w:customStyle="1" w:styleId="En-tteCar">
    <w:name w:val="En-tête Car"/>
    <w:basedOn w:val="Policepardfaut"/>
    <w:link w:val="En-tte"/>
    <w:uiPriority w:val="99"/>
    <w:rsid w:val="00001895"/>
  </w:style>
  <w:style w:type="paragraph" w:styleId="Pieddepage">
    <w:name w:val="footer"/>
    <w:basedOn w:val="Normal"/>
    <w:link w:val="PieddepageCar"/>
    <w:uiPriority w:val="99"/>
    <w:unhideWhenUsed/>
    <w:rsid w:val="000018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1895"/>
  </w:style>
  <w:style w:type="paragraph" w:styleId="Paragraphedeliste">
    <w:name w:val="List Paragraph"/>
    <w:basedOn w:val="Normal"/>
    <w:uiPriority w:val="34"/>
    <w:qFormat/>
    <w:rsid w:val="00001895"/>
    <w:pPr>
      <w:ind w:left="720"/>
      <w:contextualSpacing/>
    </w:pPr>
  </w:style>
  <w:style w:type="paragraph" w:styleId="Notedebasdepage">
    <w:name w:val="footnote text"/>
    <w:basedOn w:val="Normal"/>
    <w:link w:val="NotedebasdepageCar"/>
    <w:uiPriority w:val="99"/>
    <w:semiHidden/>
    <w:unhideWhenUsed/>
    <w:rsid w:val="0084202B"/>
    <w:pPr>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84202B"/>
    <w:rPr>
      <w:sz w:val="20"/>
      <w:szCs w:val="20"/>
      <w:lang w:val="fr-FR"/>
    </w:rPr>
  </w:style>
  <w:style w:type="character" w:styleId="Appelnotedebasdep">
    <w:name w:val="footnote reference"/>
    <w:basedOn w:val="Policepardfaut"/>
    <w:uiPriority w:val="99"/>
    <w:semiHidden/>
    <w:unhideWhenUsed/>
    <w:rsid w:val="0084202B"/>
    <w:rPr>
      <w:vertAlign w:val="superscript"/>
    </w:rPr>
  </w:style>
  <w:style w:type="character" w:styleId="Lienhypertexte">
    <w:name w:val="Hyperlink"/>
    <w:basedOn w:val="Policepardfaut"/>
    <w:uiPriority w:val="99"/>
    <w:unhideWhenUsed/>
    <w:rsid w:val="00A73973"/>
    <w:rPr>
      <w:color w:val="0000FF" w:themeColor="hyperlink"/>
      <w:u w:val="single"/>
    </w:rPr>
  </w:style>
  <w:style w:type="character" w:styleId="Marquedecommentaire">
    <w:name w:val="annotation reference"/>
    <w:basedOn w:val="Policepardfaut"/>
    <w:uiPriority w:val="99"/>
    <w:semiHidden/>
    <w:unhideWhenUsed/>
    <w:rsid w:val="00E57B7E"/>
    <w:rPr>
      <w:sz w:val="16"/>
      <w:szCs w:val="16"/>
    </w:rPr>
  </w:style>
  <w:style w:type="paragraph" w:styleId="Commentaire">
    <w:name w:val="annotation text"/>
    <w:basedOn w:val="Normal"/>
    <w:link w:val="CommentaireCar"/>
    <w:uiPriority w:val="99"/>
    <w:unhideWhenUsed/>
    <w:rsid w:val="00E57B7E"/>
    <w:pPr>
      <w:spacing w:line="240" w:lineRule="auto"/>
    </w:pPr>
    <w:rPr>
      <w:sz w:val="20"/>
      <w:szCs w:val="20"/>
    </w:rPr>
  </w:style>
  <w:style w:type="character" w:customStyle="1" w:styleId="CommentaireCar">
    <w:name w:val="Commentaire Car"/>
    <w:basedOn w:val="Policepardfaut"/>
    <w:link w:val="Commentaire"/>
    <w:uiPriority w:val="99"/>
    <w:rsid w:val="00E57B7E"/>
    <w:rPr>
      <w:sz w:val="20"/>
      <w:szCs w:val="20"/>
    </w:rPr>
  </w:style>
  <w:style w:type="paragraph" w:styleId="Objetducommentaire">
    <w:name w:val="annotation subject"/>
    <w:basedOn w:val="Commentaire"/>
    <w:next w:val="Commentaire"/>
    <w:link w:val="ObjetducommentaireCar"/>
    <w:uiPriority w:val="99"/>
    <w:semiHidden/>
    <w:unhideWhenUsed/>
    <w:rsid w:val="00E57B7E"/>
    <w:rPr>
      <w:b/>
      <w:bCs/>
    </w:rPr>
  </w:style>
  <w:style w:type="character" w:customStyle="1" w:styleId="ObjetducommentaireCar">
    <w:name w:val="Objet du commentaire Car"/>
    <w:basedOn w:val="CommentaireCar"/>
    <w:link w:val="Objetducommentaire"/>
    <w:uiPriority w:val="99"/>
    <w:semiHidden/>
    <w:rsid w:val="00E57B7E"/>
    <w:rPr>
      <w:b/>
      <w:bCs/>
      <w:sz w:val="20"/>
      <w:szCs w:val="20"/>
    </w:rPr>
  </w:style>
  <w:style w:type="paragraph" w:styleId="Textedebulles">
    <w:name w:val="Balloon Text"/>
    <w:basedOn w:val="Normal"/>
    <w:link w:val="TextedebullesCar"/>
    <w:uiPriority w:val="99"/>
    <w:semiHidden/>
    <w:unhideWhenUsed/>
    <w:rsid w:val="00E57B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50497">
      <w:bodyDiv w:val="1"/>
      <w:marLeft w:val="0"/>
      <w:marRight w:val="0"/>
      <w:marTop w:val="0"/>
      <w:marBottom w:val="0"/>
      <w:divBdr>
        <w:top w:val="none" w:sz="0" w:space="0" w:color="auto"/>
        <w:left w:val="none" w:sz="0" w:space="0" w:color="auto"/>
        <w:bottom w:val="none" w:sz="0" w:space="0" w:color="auto"/>
        <w:right w:val="none" w:sz="0" w:space="0" w:color="auto"/>
      </w:divBdr>
    </w:div>
    <w:div w:id="844053938">
      <w:bodyDiv w:val="1"/>
      <w:marLeft w:val="0"/>
      <w:marRight w:val="0"/>
      <w:marTop w:val="0"/>
      <w:marBottom w:val="0"/>
      <w:divBdr>
        <w:top w:val="none" w:sz="0" w:space="0" w:color="auto"/>
        <w:left w:val="none" w:sz="0" w:space="0" w:color="auto"/>
        <w:bottom w:val="none" w:sz="0" w:space="0" w:color="auto"/>
        <w:right w:val="none" w:sz="0" w:space="0" w:color="auto"/>
      </w:divBdr>
    </w:div>
    <w:div w:id="890264471">
      <w:bodyDiv w:val="1"/>
      <w:marLeft w:val="0"/>
      <w:marRight w:val="0"/>
      <w:marTop w:val="0"/>
      <w:marBottom w:val="0"/>
      <w:divBdr>
        <w:top w:val="none" w:sz="0" w:space="0" w:color="auto"/>
        <w:left w:val="none" w:sz="0" w:space="0" w:color="auto"/>
        <w:bottom w:val="none" w:sz="0" w:space="0" w:color="auto"/>
        <w:right w:val="none" w:sz="0" w:space="0" w:color="auto"/>
      </w:divBdr>
    </w:div>
    <w:div w:id="1034110834">
      <w:bodyDiv w:val="1"/>
      <w:marLeft w:val="0"/>
      <w:marRight w:val="0"/>
      <w:marTop w:val="0"/>
      <w:marBottom w:val="0"/>
      <w:divBdr>
        <w:top w:val="none" w:sz="0" w:space="0" w:color="auto"/>
        <w:left w:val="none" w:sz="0" w:space="0" w:color="auto"/>
        <w:bottom w:val="none" w:sz="0" w:space="0" w:color="auto"/>
        <w:right w:val="none" w:sz="0" w:space="0" w:color="auto"/>
      </w:divBdr>
    </w:div>
    <w:div w:id="10708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95B2-1F45-4CDC-8D9D-E41F1959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6256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TDH</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Mareschal</dc:creator>
  <cp:lastModifiedBy>Allison Noiran</cp:lastModifiedBy>
  <cp:revision>12</cp:revision>
  <dcterms:created xsi:type="dcterms:W3CDTF">2017-07-27T07:42:00Z</dcterms:created>
  <dcterms:modified xsi:type="dcterms:W3CDTF">2017-09-07T09:11:00Z</dcterms:modified>
</cp:coreProperties>
</file>